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BAC2C">
      <w:pPr>
        <w:bidi w:val="0"/>
        <w:spacing w:line="360" w:lineRule="auto"/>
        <w:jc w:val="center"/>
        <w:outlineLvl w:val="9"/>
        <w:rPr>
          <w:rFonts w:hint="eastAsia" w:ascii="黑体" w:hAnsi="黑体" w:eastAsia="黑体" w:cs="黑体"/>
          <w:b/>
          <w:bCs/>
          <w:sz w:val="36"/>
          <w:szCs w:val="36"/>
        </w:rPr>
      </w:pPr>
      <w:bookmarkStart w:id="0" w:name="_Toc28827"/>
    </w:p>
    <w:p w14:paraId="7E3E46E1">
      <w:pPr>
        <w:bidi w:val="0"/>
        <w:spacing w:line="360" w:lineRule="auto"/>
        <w:jc w:val="center"/>
        <w:outlineLvl w:val="9"/>
        <w:rPr>
          <w:rFonts w:hint="eastAsia" w:ascii="黑体" w:hAnsi="黑体" w:eastAsia="黑体" w:cs="黑体"/>
          <w:b/>
          <w:bCs/>
          <w:sz w:val="36"/>
          <w:szCs w:val="36"/>
        </w:rPr>
      </w:pPr>
    </w:p>
    <w:p w14:paraId="1A1E3EC7">
      <w:pPr>
        <w:bidi w:val="0"/>
        <w:spacing w:line="360" w:lineRule="auto"/>
        <w:jc w:val="center"/>
        <w:outlineLvl w:val="9"/>
        <w:rPr>
          <w:rFonts w:hint="eastAsia" w:ascii="黑体" w:hAnsi="黑体" w:eastAsia="黑体" w:cs="黑体"/>
          <w:b/>
          <w:bCs/>
          <w:sz w:val="36"/>
          <w:szCs w:val="36"/>
        </w:rPr>
      </w:pPr>
    </w:p>
    <w:bookmarkEnd w:id="0"/>
    <w:p w14:paraId="6BBACF32">
      <w:pPr>
        <w:bidi w:val="0"/>
        <w:spacing w:line="360" w:lineRule="auto"/>
        <w:jc w:val="center"/>
        <w:rPr>
          <w:rFonts w:hint="eastAsia" w:ascii="黑体" w:hAnsi="黑体" w:eastAsia="黑体" w:cs="黑体"/>
          <w:b/>
          <w:bCs/>
          <w:sz w:val="36"/>
          <w:szCs w:val="36"/>
        </w:rPr>
      </w:pPr>
      <w:r>
        <w:rPr>
          <w:rFonts w:hint="eastAsia" w:ascii="黑体" w:hAnsi="黑体" w:eastAsia="黑体" w:cs="黑体"/>
          <w:b/>
          <w:bCs/>
          <w:sz w:val="36"/>
          <w:szCs w:val="36"/>
        </w:rPr>
        <w:t>东南电化公司离子膜烧碱用盐种扩展暨工业废盐除杂项目</w:t>
      </w:r>
    </w:p>
    <w:p w14:paraId="3CDEF134">
      <w:pPr>
        <w:bidi w:val="0"/>
        <w:spacing w:line="360" w:lineRule="auto"/>
        <w:jc w:val="center"/>
        <w:rPr>
          <w:rFonts w:hint="eastAsia" w:ascii="黑体" w:hAnsi="黑体" w:eastAsia="黑体" w:cs="黑体"/>
          <w:b/>
          <w:bCs/>
          <w:sz w:val="36"/>
          <w:szCs w:val="36"/>
        </w:rPr>
      </w:pPr>
    </w:p>
    <w:p w14:paraId="204BE2DB">
      <w:pPr>
        <w:bidi w:val="0"/>
        <w:spacing w:line="360" w:lineRule="auto"/>
        <w:jc w:val="center"/>
        <w:rPr>
          <w:rFonts w:hint="eastAsia" w:ascii="黑体" w:hAnsi="黑体" w:eastAsia="黑体" w:cs="黑体"/>
          <w:b/>
          <w:bCs/>
          <w:sz w:val="36"/>
          <w:szCs w:val="36"/>
        </w:rPr>
      </w:pPr>
    </w:p>
    <w:p w14:paraId="3CE3F272">
      <w:pPr>
        <w:bidi w:val="0"/>
        <w:spacing w:line="360" w:lineRule="auto"/>
        <w:jc w:val="center"/>
        <w:rPr>
          <w:rFonts w:hint="eastAsia" w:ascii="黑体" w:hAnsi="黑体" w:eastAsia="黑体" w:cs="黑体"/>
          <w:b/>
          <w:bCs/>
          <w:sz w:val="36"/>
          <w:szCs w:val="36"/>
        </w:rPr>
      </w:pPr>
    </w:p>
    <w:p w14:paraId="46601E89">
      <w:pPr>
        <w:bidi w:val="0"/>
        <w:jc w:val="center"/>
        <w:outlineLvl w:val="0"/>
        <w:rPr>
          <w:rFonts w:hint="eastAsia" w:ascii="黑体" w:hAnsi="黑体" w:eastAsia="黑体" w:cs="黑体"/>
          <w:b/>
          <w:bCs/>
          <w:sz w:val="36"/>
          <w:szCs w:val="36"/>
        </w:rPr>
      </w:pPr>
      <w:bookmarkStart w:id="1" w:name="_Toc25245"/>
      <w:bookmarkStart w:id="2" w:name="_Toc18489"/>
      <w:bookmarkStart w:id="3" w:name="_Toc15480"/>
      <w:bookmarkStart w:id="4" w:name="_Toc4330"/>
      <w:bookmarkStart w:id="5" w:name="_Toc19956"/>
      <w:r>
        <w:rPr>
          <w:rFonts w:hint="eastAsia" w:ascii="黑体" w:hAnsi="黑体" w:eastAsia="黑体" w:cs="黑体"/>
          <w:b/>
          <w:bCs/>
          <w:sz w:val="36"/>
          <w:szCs w:val="36"/>
          <w:lang w:val="en-US" w:eastAsia="zh-CN"/>
        </w:rPr>
        <w:t>特材金属离心</w:t>
      </w:r>
      <w:r>
        <w:rPr>
          <w:rFonts w:hint="eastAsia" w:ascii="黑体" w:hAnsi="黑体" w:eastAsia="黑体" w:cs="黑体"/>
          <w:b/>
          <w:bCs/>
          <w:sz w:val="36"/>
          <w:szCs w:val="36"/>
        </w:rPr>
        <w:t>泵请购文件</w:t>
      </w:r>
      <w:bookmarkEnd w:id="1"/>
      <w:bookmarkEnd w:id="2"/>
      <w:bookmarkEnd w:id="3"/>
      <w:bookmarkEnd w:id="4"/>
      <w:bookmarkEnd w:id="5"/>
    </w:p>
    <w:p w14:paraId="249BB627">
      <w:pPr>
        <w:jc w:val="center"/>
        <w:rPr>
          <w:rFonts w:hint="eastAsia" w:ascii="黑体" w:hAnsi="黑体" w:eastAsia="黑体" w:cs="黑体"/>
          <w:b/>
          <w:bCs/>
          <w:spacing w:val="1"/>
          <w:sz w:val="96"/>
          <w:szCs w:val="96"/>
        </w:rPr>
      </w:pPr>
    </w:p>
    <w:p w14:paraId="19600619">
      <w:pPr>
        <w:jc w:val="center"/>
        <w:rPr>
          <w:rFonts w:hint="eastAsia" w:ascii="黑体" w:hAnsi="黑体" w:eastAsia="黑体" w:cs="黑体"/>
          <w:b/>
          <w:bCs/>
          <w:spacing w:val="1"/>
          <w:sz w:val="96"/>
          <w:szCs w:val="96"/>
        </w:rPr>
      </w:pPr>
    </w:p>
    <w:p w14:paraId="334BC19F">
      <w:pPr>
        <w:jc w:val="center"/>
        <w:rPr>
          <w:rFonts w:hint="eastAsia" w:ascii="黑体" w:hAnsi="黑体" w:eastAsia="黑体" w:cs="黑体"/>
          <w:b/>
          <w:bCs/>
          <w:spacing w:val="1"/>
          <w:sz w:val="96"/>
          <w:szCs w:val="96"/>
        </w:rPr>
      </w:pPr>
    </w:p>
    <w:p w14:paraId="3DCEDC18">
      <w:pPr>
        <w:keepNext w:val="0"/>
        <w:keepLines w:val="0"/>
        <w:pageBreakBefore w:val="0"/>
        <w:widowControl/>
        <w:kinsoku w:val="0"/>
        <w:wordWrap/>
        <w:overflowPunct/>
        <w:topLinePunct w:val="0"/>
        <w:autoSpaceDE w:val="0"/>
        <w:autoSpaceDN w:val="0"/>
        <w:bidi w:val="0"/>
        <w:adjustRightInd w:val="0"/>
        <w:snapToGrid w:val="0"/>
        <w:spacing w:line="360" w:lineRule="auto"/>
        <w:ind w:firstLine="1280" w:firstLineChars="400"/>
        <w:jc w:val="left"/>
        <w:textAlignment w:val="baselin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买方：福建省东南电化股份有限公司</w:t>
      </w:r>
    </w:p>
    <w:p w14:paraId="60D58705">
      <w:pPr>
        <w:keepNext w:val="0"/>
        <w:keepLines w:val="0"/>
        <w:pageBreakBefore w:val="0"/>
        <w:widowControl/>
        <w:kinsoku w:val="0"/>
        <w:wordWrap/>
        <w:overflowPunct/>
        <w:topLinePunct w:val="0"/>
        <w:autoSpaceDE w:val="0"/>
        <w:autoSpaceDN w:val="0"/>
        <w:bidi w:val="0"/>
        <w:adjustRightInd w:val="0"/>
        <w:snapToGrid w:val="0"/>
        <w:spacing w:line="360" w:lineRule="auto"/>
        <w:ind w:firstLine="1280" w:firstLineChars="400"/>
        <w:jc w:val="left"/>
        <w:textAlignment w:val="baseline"/>
        <w:rPr>
          <w:rFonts w:hint="eastAsia" w:asciiTheme="minorEastAsia" w:hAnsiTheme="minorEastAsia" w:eastAsiaTheme="minorEastAsia" w:cstheme="minorEastAsia"/>
          <w:sz w:val="32"/>
          <w:szCs w:val="32"/>
          <w:lang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z w:val="32"/>
          <w:szCs w:val="32"/>
        </w:rPr>
        <w:t>卖方</w:t>
      </w:r>
      <w:r>
        <w:rPr>
          <w:rFonts w:hint="eastAsia" w:asciiTheme="minorEastAsia" w:hAnsiTheme="minorEastAsia" w:eastAsiaTheme="minorEastAsia" w:cstheme="minorEastAsia"/>
          <w:sz w:val="32"/>
          <w:szCs w:val="32"/>
          <w:lang w:eastAsia="zh-CN"/>
        </w:rPr>
        <w:t>：</w:t>
      </w:r>
    </w:p>
    <w:sdt>
      <w:sdtPr>
        <w:rPr>
          <w:rFonts w:ascii="宋体" w:hAnsi="宋体" w:eastAsia="宋体" w:cs="Arial"/>
          <w:snapToGrid w:val="0"/>
          <w:color w:val="000000"/>
          <w:kern w:val="0"/>
          <w:sz w:val="21"/>
          <w:szCs w:val="21"/>
          <w:lang w:val="en-US" w:eastAsia="en-US" w:bidi="ar-SA"/>
        </w:rPr>
        <w:id w:val="147454440"/>
        <w15:color w:val="DBDBDB"/>
        <w:docPartObj>
          <w:docPartGallery w:val="Table of Contents"/>
          <w:docPartUnique/>
        </w:docPartObj>
      </w:sdtPr>
      <w:sdtEndPr>
        <w:rPr>
          <w:rFonts w:hint="eastAsia" w:asciiTheme="minorEastAsia" w:hAnsiTheme="minorEastAsia" w:eastAsiaTheme="minorEastAsia" w:cstheme="minorEastAsia"/>
          <w:snapToGrid w:val="0"/>
          <w:color w:val="000000"/>
          <w:kern w:val="0"/>
          <w:sz w:val="21"/>
          <w:szCs w:val="32"/>
          <w:lang w:val="en-US" w:eastAsia="zh-CN" w:bidi="ar-SA"/>
        </w:rPr>
      </w:sdtEndPr>
      <w:sdtContent>
        <w:p w14:paraId="1F96B4C6">
          <w:pPr>
            <w:spacing w:before="0" w:beforeLines="0" w:after="0" w:afterLines="0" w:line="48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目</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录</w:t>
          </w:r>
        </w:p>
        <w:p w14:paraId="6230D0CE">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TOC \o "1-1" \h \u </w:instrText>
          </w:r>
          <w:r>
            <w:rPr>
              <w:rFonts w:hint="eastAsia" w:ascii="宋体" w:hAnsi="宋体" w:eastAsia="宋体" w:cs="宋体"/>
              <w:sz w:val="24"/>
              <w:szCs w:val="24"/>
              <w:lang w:eastAsia="zh-CN"/>
            </w:rPr>
            <w:fldChar w:fldCharType="separate"/>
          </w:r>
        </w:p>
        <w:p w14:paraId="79B62BFB">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_Toc7948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rPr>
            <w:t>1.概述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_Toc7948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2ABE9FCA">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_Toc4486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rPr>
            <w:t>2. 工作范围与供货范围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_Toc4486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4F70E368">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_Toc8610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rPr>
            <w:t>3. 标准规范清单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_Toc8610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74F5283C">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_Toc22565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rPr>
            <w:t xml:space="preserve">4. </w:t>
          </w:r>
          <w:r>
            <w:rPr>
              <w:rFonts w:hint="eastAsia" w:ascii="宋体" w:hAnsi="宋体" w:eastAsia="宋体" w:cs="宋体"/>
              <w:bCs/>
              <w:sz w:val="24"/>
              <w:szCs w:val="24"/>
              <w:lang w:val="en-US" w:eastAsia="zh-CN"/>
            </w:rPr>
            <w:t>技术</w:t>
          </w:r>
          <w:r>
            <w:rPr>
              <w:rFonts w:hint="eastAsia" w:ascii="宋体" w:hAnsi="宋体" w:eastAsia="宋体" w:cs="宋体"/>
              <w:bCs/>
              <w:sz w:val="24"/>
              <w:szCs w:val="24"/>
            </w:rPr>
            <w:t>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_Toc22565 \h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6CFD115E">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_Toc26568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lang w:val="en-US" w:eastAsia="zh-CN"/>
            </w:rPr>
            <w:t>5.备品备件与特殊工具</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_Toc26568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6DDD135E">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_Toc10311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lang w:val="en-US" w:eastAsia="zh-CN"/>
            </w:rPr>
            <w:t>6.</w:t>
          </w:r>
          <w:r>
            <w:rPr>
              <w:rFonts w:hint="eastAsia" w:ascii="宋体" w:hAnsi="宋体" w:eastAsia="宋体" w:cs="宋体"/>
              <w:bCs/>
              <w:sz w:val="24"/>
              <w:szCs w:val="24"/>
            </w:rPr>
            <w:t>检验与测试程序</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_Toc10311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41F5BDB5">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_Toc15811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lang w:val="en-US" w:eastAsia="zh-CN"/>
            </w:rPr>
            <w:t>7.保存、包装与运输</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_Toc15811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1807A035">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_Toc18645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lang w:val="en-US" w:eastAsia="zh-CN"/>
            </w:rPr>
            <w:t>8.质量保证</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_Toc18645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3FD19DA0">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_Toc5059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rPr>
            <w:t>9. 技术服务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_Toc5059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3DBA5E5A">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_Toc17019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rPr>
            <w:t>10.文件交付</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_Toc17019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61671011">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_Toc19450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rPr>
            <w:t>11. 偏差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_Toc19450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lang w:eastAsia="zh-CN"/>
            </w:rPr>
            <w:fldChar w:fldCharType="end"/>
          </w:r>
        </w:p>
        <w:p w14:paraId="483EFA9C">
          <w:pPr>
            <w:pStyle w:val="5"/>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\l _Toc25082 </w:instrText>
          </w:r>
          <w:r>
            <w:rPr>
              <w:rFonts w:hint="eastAsia" w:ascii="宋体" w:hAnsi="宋体" w:eastAsia="宋体" w:cs="宋体"/>
              <w:sz w:val="24"/>
              <w:szCs w:val="24"/>
              <w:lang w:eastAsia="zh-CN"/>
            </w:rPr>
            <w:fldChar w:fldCharType="separate"/>
          </w:r>
          <w:r>
            <w:rPr>
              <w:rFonts w:hint="eastAsia" w:ascii="宋体" w:hAnsi="宋体" w:eastAsia="宋体" w:cs="宋体"/>
              <w:bCs/>
              <w:sz w:val="24"/>
              <w:szCs w:val="24"/>
              <w:lang w:val="en-US" w:eastAsia="zh-CN"/>
            </w:rPr>
            <w:t>12. 附件</w:t>
          </w:r>
          <w:r>
            <w:rPr>
              <w:rFonts w:hint="eastAsia" w:ascii="宋体" w:hAnsi="宋体" w:eastAsia="宋体" w:cs="宋体"/>
              <w:sz w:val="24"/>
              <w:szCs w:val="24"/>
            </w:rPr>
            <w:tab/>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fldChar w:fldCharType="end"/>
          </w:r>
        </w:p>
        <w:p w14:paraId="74A6B848">
          <w:pPr>
            <w:keepNext w:val="0"/>
            <w:keepLines w:val="0"/>
            <w:pageBreakBefore w:val="0"/>
            <w:widowControl/>
            <w:kinsoku w:val="0"/>
            <w:wordWrap/>
            <w:overflowPunct/>
            <w:topLinePunct w:val="0"/>
            <w:autoSpaceDE w:val="0"/>
            <w:autoSpaceDN w:val="0"/>
            <w:bidi w:val="0"/>
            <w:adjustRightInd w:val="0"/>
            <w:snapToGrid w:val="0"/>
            <w:spacing w:line="480" w:lineRule="auto"/>
            <w:ind w:firstLine="960" w:firstLineChars="400"/>
            <w:jc w:val="left"/>
            <w:textAlignment w:val="baseline"/>
            <w:rPr>
              <w:rFonts w:hint="eastAsia" w:asciiTheme="minorEastAsia" w:hAnsiTheme="minorEastAsia" w:eastAsiaTheme="minorEastAsia" w:cstheme="minorEastAsia"/>
              <w:sz w:val="32"/>
              <w:szCs w:val="32"/>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lang w:eastAsia="zh-CN"/>
            </w:rPr>
            <w:fldChar w:fldCharType="end"/>
          </w:r>
        </w:p>
      </w:sdtContent>
    </w:sdt>
    <w:p w14:paraId="01689724">
      <w:pPr>
        <w:spacing w:line="360" w:lineRule="auto"/>
        <w:outlineLvl w:val="0"/>
        <w:rPr>
          <w:rFonts w:hint="eastAsia" w:ascii="宋体" w:hAnsi="宋体" w:eastAsia="宋体" w:cs="宋体"/>
          <w:b/>
          <w:bCs/>
          <w:sz w:val="21"/>
          <w:szCs w:val="21"/>
        </w:rPr>
      </w:pPr>
      <w:bookmarkStart w:id="6" w:name="_Toc7948"/>
      <w:bookmarkStart w:id="7" w:name="_Toc30231"/>
      <w:r>
        <w:rPr>
          <w:rFonts w:hint="eastAsia" w:ascii="宋体" w:hAnsi="宋体" w:eastAsia="宋体" w:cs="宋体"/>
          <w:b/>
          <w:bCs/>
          <w:sz w:val="21"/>
          <w:szCs w:val="21"/>
        </w:rPr>
        <w:t>1.概述</w:t>
      </w:r>
      <w:bookmarkEnd w:id="6"/>
      <w:bookmarkEnd w:id="7"/>
    </w:p>
    <w:p w14:paraId="7E37734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本请购文件用于东南电化公司离子膜烧碱用盐种扩展暨工业废盐除杂项目特材金属离心泵的请购</w:t>
      </w:r>
      <w:r>
        <w:rPr>
          <w:rFonts w:hint="eastAsia" w:ascii="宋体" w:hAnsi="宋体" w:eastAsia="宋体" w:cs="宋体"/>
          <w:sz w:val="21"/>
          <w:szCs w:val="21"/>
          <w:lang w:val="en-US" w:eastAsia="zh-CN"/>
        </w:rPr>
        <w:t>，</w:t>
      </w:r>
      <w:r>
        <w:rPr>
          <w:rFonts w:hint="eastAsia" w:ascii="宋体" w:hAnsi="宋体" w:eastAsia="宋体" w:cs="宋体"/>
          <w:sz w:val="21"/>
          <w:szCs w:val="21"/>
          <w:lang w:val="en-US" w:eastAsia="en-US"/>
        </w:rPr>
        <w:t>其设计、采购、制造、质量控制、检验、测试、包装与运输等都必须严格遵照本请购文件及其所有附件的要求。本文件的所有附件均为本请购文件的一部分，供应商应满足其中的要求。</w:t>
      </w:r>
    </w:p>
    <w:p w14:paraId="3ABF2E2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en-US"/>
        </w:rPr>
        <w:t>本文件提出的是最低限度的技术要求，并未对一切技术要求做出详细规定，也未充分引述有关标准及规范的条文。卖方应保证提供符合本文件和相关的国际、国内工业标准要求的高质量的设备、建设及其相应的服务。须满足国家有关安全、消防、环保、劳动卫生等强制性标准要求。</w:t>
      </w:r>
    </w:p>
    <w:p w14:paraId="28D45307">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1.1项目信息</w:t>
      </w:r>
    </w:p>
    <w:p w14:paraId="2E0352A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项目名称：东南电化公司离子膜烧碱用盐种扩展暨工业废盐除杂项目</w:t>
      </w:r>
    </w:p>
    <w:p w14:paraId="009D193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项目地点：福建省福清市江阴工业集中区</w:t>
      </w:r>
    </w:p>
    <w:p w14:paraId="521CABF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业主名称：福建省东南电化股份有限公司</w:t>
      </w:r>
    </w:p>
    <w:p w14:paraId="760B2CDE">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1.2请购设备清单</w:t>
      </w:r>
    </w:p>
    <w:p w14:paraId="74E3461F">
      <w:pPr>
        <w:spacing w:line="360" w:lineRule="auto"/>
        <w:rPr>
          <w:rFonts w:hint="eastAsia" w:ascii="宋体" w:hAnsi="宋体" w:eastAsia="宋体" w:cs="宋体"/>
          <w:sz w:val="21"/>
          <w:szCs w:val="21"/>
        </w:rPr>
      </w:pPr>
      <w:r>
        <w:rPr>
          <w:rFonts w:hint="eastAsia" w:ascii="宋体" w:hAnsi="宋体" w:eastAsia="宋体" w:cs="宋体"/>
          <w:sz w:val="21"/>
          <w:szCs w:val="21"/>
        </w:rPr>
        <w:t>本次请购设备清单如下表所示：</w:t>
      </w:r>
    </w:p>
    <w:tbl>
      <w:tblPr>
        <w:tblStyle w:val="13"/>
        <w:tblW w:w="50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77"/>
        <w:gridCol w:w="1828"/>
        <w:gridCol w:w="3627"/>
        <w:gridCol w:w="1217"/>
        <w:gridCol w:w="870"/>
      </w:tblGrid>
      <w:tr w14:paraId="6FEE41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67" w:type="pct"/>
            <w:vAlign w:val="top"/>
          </w:tcPr>
          <w:p w14:paraId="44B13244">
            <w:pPr>
              <w:spacing w:before="42" w:line="222" w:lineRule="auto"/>
              <w:ind w:left="201"/>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14:textOutline w14:w="4005" w14:cap="flat" w14:cmpd="sng">
                  <w14:solidFill>
                    <w14:srgbClr w14:val="000000"/>
                  </w14:solidFill>
                  <w14:prstDash w14:val="solid"/>
                  <w14:miter w14:val="0"/>
                </w14:textOutline>
              </w:rPr>
              <w:t>序号</w:t>
            </w:r>
          </w:p>
        </w:tc>
        <w:tc>
          <w:tcPr>
            <w:tcW w:w="1098" w:type="pct"/>
            <w:vAlign w:val="top"/>
          </w:tcPr>
          <w:p w14:paraId="313E2B7E">
            <w:pPr>
              <w:spacing w:before="42" w:line="222" w:lineRule="auto"/>
              <w:ind w:left="76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14:textOutline w14:w="4005" w14:cap="flat" w14:cmpd="sng">
                  <w14:solidFill>
                    <w14:srgbClr w14:val="000000"/>
                  </w14:solidFill>
                  <w14:prstDash w14:val="solid"/>
                  <w14:miter w14:val="0"/>
                </w14:textOutline>
              </w:rPr>
              <w:t>位号</w:t>
            </w:r>
          </w:p>
        </w:tc>
        <w:tc>
          <w:tcPr>
            <w:tcW w:w="2179" w:type="pct"/>
            <w:vAlign w:val="top"/>
          </w:tcPr>
          <w:p w14:paraId="76C4A599">
            <w:pPr>
              <w:spacing w:before="43" w:line="222" w:lineRule="auto"/>
              <w:ind w:left="172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14:textOutline w14:w="4005" w14:cap="flat" w14:cmpd="sng">
                  <w14:solidFill>
                    <w14:srgbClr w14:val="000000"/>
                  </w14:solidFill>
                  <w14:prstDash w14:val="solid"/>
                  <w14:miter w14:val="0"/>
                </w14:textOutline>
              </w:rPr>
              <w:t>名称</w:t>
            </w:r>
          </w:p>
        </w:tc>
        <w:tc>
          <w:tcPr>
            <w:tcW w:w="731" w:type="pct"/>
            <w:vAlign w:val="top"/>
          </w:tcPr>
          <w:p w14:paraId="5678E8DC">
            <w:pPr>
              <w:spacing w:before="43" w:line="220" w:lineRule="auto"/>
              <w:ind w:left="4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14:textOutline w14:w="4005" w14:cap="flat" w14:cmpd="sng">
                  <w14:solidFill>
                    <w14:srgbClr w14:val="000000"/>
                  </w14:solidFill>
                  <w14:prstDash w14:val="solid"/>
                  <w14:miter w14:val="0"/>
                </w14:textOutline>
              </w:rPr>
              <w:t>数量</w:t>
            </w:r>
          </w:p>
        </w:tc>
        <w:tc>
          <w:tcPr>
            <w:tcW w:w="523" w:type="pct"/>
            <w:vAlign w:val="top"/>
          </w:tcPr>
          <w:p w14:paraId="7086DDF6">
            <w:pPr>
              <w:spacing w:before="35" w:line="220" w:lineRule="auto"/>
              <w:ind w:left="43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14:textOutline w14:w="4005" w14:cap="flat" w14:cmpd="sng">
                  <w14:solidFill>
                    <w14:srgbClr w14:val="000000"/>
                  </w14:solidFill>
                  <w14:prstDash w14:val="solid"/>
                  <w14:miter w14:val="0"/>
                </w14:textOutline>
              </w:rPr>
              <w:t>版次</w:t>
            </w:r>
          </w:p>
        </w:tc>
      </w:tr>
      <w:tr w14:paraId="0C2DC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67" w:type="pct"/>
            <w:vAlign w:val="top"/>
          </w:tcPr>
          <w:p w14:paraId="77193B3F">
            <w:pPr>
              <w:pStyle w:val="14"/>
              <w:spacing w:before="74" w:line="195"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098" w:type="pct"/>
            <w:vAlign w:val="top"/>
          </w:tcPr>
          <w:p w14:paraId="011D08B0">
            <w:pPr>
              <w:pStyle w:val="14"/>
              <w:spacing w:before="74" w:line="197" w:lineRule="auto"/>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32P1301A/B</w:t>
            </w:r>
          </w:p>
        </w:tc>
        <w:tc>
          <w:tcPr>
            <w:tcW w:w="2179" w:type="pct"/>
            <w:vAlign w:val="top"/>
          </w:tcPr>
          <w:p w14:paraId="13F268CC">
            <w:pPr>
              <w:spacing w:before="46" w:line="221"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脱溴盐水输送泵</w:t>
            </w:r>
          </w:p>
        </w:tc>
        <w:tc>
          <w:tcPr>
            <w:tcW w:w="731" w:type="pct"/>
            <w:vAlign w:val="center"/>
          </w:tcPr>
          <w:p w14:paraId="798213BA">
            <w:pPr>
              <w:keepNext w:val="0"/>
              <w:keepLines w:val="0"/>
              <w:widowControl/>
              <w:suppressLineNumbers w:val="0"/>
              <w:jc w:val="center"/>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523" w:type="pct"/>
            <w:shd w:val="clear" w:color="auto" w:fill="FFFF00"/>
            <w:vAlign w:val="top"/>
          </w:tcPr>
          <w:p w14:paraId="3AC2CDEB">
            <w:pPr>
              <w:pStyle w:val="14"/>
              <w:spacing w:before="76" w:line="195" w:lineRule="auto"/>
              <w:ind w:left="472"/>
              <w:rPr>
                <w:rFonts w:hint="eastAsia" w:asciiTheme="minorEastAsia" w:hAnsiTheme="minorEastAsia" w:eastAsiaTheme="minorEastAsia" w:cstheme="minorEastAsia"/>
                <w:sz w:val="21"/>
                <w:szCs w:val="21"/>
                <w:highlight w:val="yellow"/>
              </w:rPr>
            </w:pPr>
            <w:bookmarkStart w:id="26" w:name="_GoBack"/>
            <w:bookmarkEnd w:id="26"/>
          </w:p>
        </w:tc>
      </w:tr>
      <w:tr w14:paraId="7DACB4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67" w:type="pct"/>
            <w:vAlign w:val="top"/>
          </w:tcPr>
          <w:p w14:paraId="333EFE0A">
            <w:pPr>
              <w:pStyle w:val="14"/>
              <w:rPr>
                <w:rFonts w:hint="eastAsia" w:asciiTheme="minorEastAsia" w:hAnsiTheme="minorEastAsia" w:eastAsiaTheme="minorEastAsia" w:cstheme="minorEastAsia"/>
                <w:sz w:val="21"/>
                <w:szCs w:val="21"/>
              </w:rPr>
            </w:pPr>
          </w:p>
        </w:tc>
        <w:tc>
          <w:tcPr>
            <w:tcW w:w="1098" w:type="pct"/>
            <w:vAlign w:val="top"/>
          </w:tcPr>
          <w:p w14:paraId="4F82B93B">
            <w:pPr>
              <w:pStyle w:val="14"/>
              <w:rPr>
                <w:rFonts w:hint="eastAsia" w:asciiTheme="minorEastAsia" w:hAnsiTheme="minorEastAsia" w:eastAsiaTheme="minorEastAsia" w:cstheme="minorEastAsia"/>
                <w:sz w:val="21"/>
                <w:szCs w:val="21"/>
              </w:rPr>
            </w:pPr>
          </w:p>
        </w:tc>
        <w:tc>
          <w:tcPr>
            <w:tcW w:w="2179" w:type="pct"/>
            <w:vAlign w:val="top"/>
          </w:tcPr>
          <w:p w14:paraId="03C67D6F">
            <w:pPr>
              <w:spacing w:before="50" w:line="222" w:lineRule="auto"/>
              <w:ind w:left="17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总计</w:t>
            </w:r>
          </w:p>
        </w:tc>
        <w:tc>
          <w:tcPr>
            <w:tcW w:w="731" w:type="pct"/>
            <w:vAlign w:val="top"/>
          </w:tcPr>
          <w:p w14:paraId="6AF1B988">
            <w:pPr>
              <w:pStyle w:val="14"/>
              <w:spacing w:before="80" w:line="195" w:lineRule="auto"/>
              <w:ind w:left="557"/>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523" w:type="pct"/>
            <w:vAlign w:val="top"/>
          </w:tcPr>
          <w:p w14:paraId="159EE05B">
            <w:pPr>
              <w:pStyle w:val="14"/>
              <w:rPr>
                <w:rFonts w:hint="eastAsia" w:asciiTheme="minorEastAsia" w:hAnsiTheme="minorEastAsia" w:eastAsiaTheme="minorEastAsia" w:cstheme="minorEastAsia"/>
                <w:sz w:val="21"/>
                <w:szCs w:val="21"/>
              </w:rPr>
            </w:pPr>
          </w:p>
        </w:tc>
      </w:tr>
    </w:tbl>
    <w:p w14:paraId="77D599ED">
      <w:pPr>
        <w:spacing w:line="360" w:lineRule="auto"/>
        <w:rPr>
          <w:rFonts w:hint="eastAsia" w:ascii="宋体" w:hAnsi="宋体" w:eastAsia="宋体" w:cs="宋体"/>
          <w:sz w:val="21"/>
          <w:szCs w:val="21"/>
        </w:rPr>
      </w:pPr>
    </w:p>
    <w:p w14:paraId="464A50DB">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1.3文件优先级</w:t>
      </w:r>
    </w:p>
    <w:p w14:paraId="02ADF95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如果不同文件之间的要求存在冲突，则应优先满足以下条目中靠前的相关文件的要求。</w:t>
      </w:r>
    </w:p>
    <w:p w14:paraId="462A7B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）相关（地方、行业、国家）强制性标准规范</w:t>
      </w:r>
    </w:p>
    <w:p w14:paraId="7FC1D99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val="en-US" w:eastAsia="zh-CN"/>
        </w:rPr>
        <w:t>数据单</w:t>
      </w:r>
    </w:p>
    <w:p w14:paraId="6DB402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）请购</w:t>
      </w:r>
      <w:r>
        <w:rPr>
          <w:rFonts w:hint="eastAsia" w:ascii="宋体" w:hAnsi="宋体" w:eastAsia="宋体" w:cs="宋体"/>
          <w:sz w:val="21"/>
          <w:szCs w:val="21"/>
          <w:lang w:val="en-US" w:eastAsia="zh-CN"/>
        </w:rPr>
        <w:t>单</w:t>
      </w:r>
    </w:p>
    <w:p w14:paraId="3D1E6D6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）相关（地方、行业、国家）非强制性标准规范</w:t>
      </w:r>
    </w:p>
    <w:p w14:paraId="6CD64BB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z w:val="21"/>
          <w:szCs w:val="21"/>
          <w:lang w:eastAsia="zh-CN"/>
        </w:rPr>
      </w:pPr>
      <w:r>
        <w:rPr>
          <w:rFonts w:hint="eastAsia" w:ascii="宋体" w:hAnsi="宋体" w:eastAsia="宋体" w:cs="宋体"/>
          <w:sz w:val="21"/>
          <w:szCs w:val="21"/>
        </w:rPr>
        <w:t>若本请购文件的要求与当地法律条文产生冲突，供货商应立即通过正式途径反馈给买方</w:t>
      </w:r>
      <w:r>
        <w:rPr>
          <w:rFonts w:hint="eastAsia" w:ascii="宋体" w:hAnsi="宋体" w:eastAsia="宋体" w:cs="宋体"/>
          <w:sz w:val="21"/>
          <w:szCs w:val="21"/>
          <w:lang w:eastAsia="zh-CN"/>
        </w:rPr>
        <w:t>。</w:t>
      </w:r>
    </w:p>
    <w:p w14:paraId="6DD8DFA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若地方、行业与国家强制性标准规范中的内容存在相互冲突，则应从严执行。</w:t>
      </w:r>
    </w:p>
    <w:p w14:paraId="7FB2215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eastAsia" w:ascii="宋体" w:hAnsi="宋体" w:eastAsia="宋体" w:cs="宋体"/>
          <w:sz w:val="21"/>
          <w:szCs w:val="21"/>
          <w:lang w:eastAsia="zh-CN"/>
        </w:rPr>
      </w:pPr>
      <w:r>
        <w:rPr>
          <w:rFonts w:hint="eastAsia" w:ascii="宋体" w:hAnsi="宋体" w:eastAsia="宋体" w:cs="宋体"/>
          <w:sz w:val="21"/>
          <w:szCs w:val="21"/>
        </w:rPr>
        <w:t>与买方的关注点或批准事项不一致、矛盾的地方，卖方应在其投标文件中列出偏差项</w:t>
      </w:r>
      <w:r>
        <w:rPr>
          <w:rFonts w:hint="eastAsia" w:ascii="宋体" w:hAnsi="宋体" w:eastAsia="宋体" w:cs="宋体"/>
          <w:sz w:val="21"/>
          <w:szCs w:val="21"/>
          <w:lang w:eastAsia="zh-CN"/>
        </w:rPr>
        <w:t>。</w:t>
      </w:r>
    </w:p>
    <w:p w14:paraId="7745F24E">
      <w:pPr>
        <w:numPr>
          <w:ilvl w:val="0"/>
          <w:numId w:val="1"/>
        </w:numPr>
        <w:spacing w:line="360" w:lineRule="auto"/>
        <w:ind w:left="0" w:leftChars="0"/>
        <w:outlineLvl w:val="0"/>
        <w:rPr>
          <w:rFonts w:hint="eastAsia" w:ascii="宋体" w:hAnsi="宋体" w:eastAsia="宋体" w:cs="宋体"/>
          <w:b/>
          <w:bCs/>
          <w:sz w:val="21"/>
          <w:szCs w:val="21"/>
        </w:rPr>
      </w:pPr>
      <w:bookmarkStart w:id="8" w:name="_Toc4486"/>
      <w:bookmarkStart w:id="9" w:name="_Toc4493"/>
      <w:r>
        <w:rPr>
          <w:rFonts w:hint="eastAsia" w:ascii="宋体" w:hAnsi="宋体" w:eastAsia="宋体" w:cs="宋体"/>
          <w:b/>
          <w:bCs/>
          <w:sz w:val="21"/>
          <w:szCs w:val="21"/>
        </w:rPr>
        <w:t>工作范围与供货范围</w:t>
      </w:r>
      <w:bookmarkEnd w:id="8"/>
      <w:bookmarkEnd w:id="9"/>
    </w:p>
    <w:p w14:paraId="3ADB30E8">
      <w:pPr>
        <w:spacing w:line="360" w:lineRule="auto"/>
        <w:ind w:left="0" w:leftChars="0"/>
        <w:rPr>
          <w:rFonts w:hint="eastAsia" w:ascii="宋体" w:hAnsi="宋体" w:eastAsia="宋体" w:cs="宋体"/>
          <w:b/>
          <w:bCs/>
          <w:sz w:val="21"/>
          <w:szCs w:val="21"/>
        </w:rPr>
      </w:pPr>
      <w:r>
        <w:rPr>
          <w:rFonts w:hint="eastAsia" w:ascii="宋体" w:hAnsi="宋体" w:eastAsia="宋体" w:cs="宋体"/>
          <w:b/>
          <w:bCs/>
          <w:sz w:val="21"/>
          <w:szCs w:val="21"/>
        </w:rPr>
        <w:t>2.1工作范围</w:t>
      </w:r>
    </w:p>
    <w:p w14:paraId="3EC85EC5">
      <w:pPr>
        <w:spacing w:line="360" w:lineRule="auto"/>
        <w:ind w:left="0" w:leftChars="0"/>
        <w:rPr>
          <w:rFonts w:hint="eastAsia" w:ascii="宋体" w:hAnsi="宋体" w:eastAsia="宋体" w:cs="宋体"/>
          <w:b/>
          <w:bCs/>
          <w:sz w:val="21"/>
          <w:szCs w:val="21"/>
        </w:rPr>
      </w:pPr>
    </w:p>
    <w:tbl>
      <w:tblPr>
        <w:tblStyle w:val="13"/>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503"/>
        <w:gridCol w:w="1268"/>
        <w:gridCol w:w="1269"/>
        <w:gridCol w:w="1269"/>
      </w:tblGrid>
      <w:tr w14:paraId="06171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303A2A05">
            <w:pPr>
              <w:numPr>
                <w:ilvl w:val="0"/>
                <w:numId w:val="0"/>
              </w:numPr>
              <w:spacing w:before="36" w:line="208" w:lineRule="auto"/>
              <w:ind w:leftChars="0"/>
              <w:jc w:val="center"/>
              <w:rPr>
                <w:rFonts w:ascii="宋体" w:hAnsi="宋体" w:eastAsia="宋体" w:cs="宋体"/>
                <w:sz w:val="22"/>
                <w:szCs w:val="22"/>
              </w:rPr>
            </w:pPr>
            <w:r>
              <w:rPr>
                <w:rFonts w:ascii="宋体" w:hAnsi="宋体" w:eastAsia="宋体" w:cs="宋体"/>
                <w:spacing w:val="-3"/>
                <w:sz w:val="22"/>
                <w:szCs w:val="22"/>
              </w:rPr>
              <w:t>条目</w:t>
            </w:r>
          </w:p>
        </w:tc>
        <w:tc>
          <w:tcPr>
            <w:tcW w:w="763" w:type="pct"/>
            <w:vAlign w:val="center"/>
          </w:tcPr>
          <w:p w14:paraId="41E2B375">
            <w:pPr>
              <w:numPr>
                <w:ilvl w:val="0"/>
                <w:numId w:val="0"/>
              </w:numPr>
              <w:spacing w:before="36" w:line="208" w:lineRule="auto"/>
              <w:ind w:leftChars="0"/>
              <w:jc w:val="center"/>
              <w:rPr>
                <w:rFonts w:ascii="宋体" w:hAnsi="宋体" w:eastAsia="宋体" w:cs="宋体"/>
                <w:sz w:val="22"/>
                <w:szCs w:val="22"/>
              </w:rPr>
            </w:pPr>
            <w:r>
              <w:rPr>
                <w:rFonts w:ascii="宋体" w:hAnsi="宋体" w:eastAsia="宋体" w:cs="宋体"/>
                <w:spacing w:val="-3"/>
                <w:sz w:val="22"/>
                <w:szCs w:val="22"/>
              </w:rPr>
              <w:t>买方要求</w:t>
            </w:r>
          </w:p>
        </w:tc>
        <w:tc>
          <w:tcPr>
            <w:tcW w:w="763" w:type="pct"/>
            <w:vAlign w:val="center"/>
          </w:tcPr>
          <w:p w14:paraId="24C084D7">
            <w:pPr>
              <w:numPr>
                <w:ilvl w:val="0"/>
                <w:numId w:val="0"/>
              </w:numPr>
              <w:spacing w:before="36" w:line="208" w:lineRule="auto"/>
              <w:ind w:leftChars="0"/>
              <w:jc w:val="center"/>
              <w:rPr>
                <w:rFonts w:ascii="宋体" w:hAnsi="宋体" w:eastAsia="宋体" w:cs="宋体"/>
                <w:sz w:val="22"/>
                <w:szCs w:val="22"/>
              </w:rPr>
            </w:pPr>
            <w:r>
              <w:rPr>
                <w:rFonts w:ascii="宋体" w:hAnsi="宋体" w:eastAsia="宋体" w:cs="宋体"/>
                <w:spacing w:val="-2"/>
                <w:sz w:val="22"/>
                <w:szCs w:val="22"/>
              </w:rPr>
              <w:t>制造商响应</w:t>
            </w:r>
          </w:p>
        </w:tc>
        <w:tc>
          <w:tcPr>
            <w:tcW w:w="763" w:type="pct"/>
            <w:vAlign w:val="center"/>
          </w:tcPr>
          <w:p w14:paraId="66F34681">
            <w:pPr>
              <w:numPr>
                <w:ilvl w:val="0"/>
                <w:numId w:val="0"/>
              </w:numPr>
              <w:spacing w:before="36" w:line="208" w:lineRule="auto"/>
              <w:ind w:leftChars="0"/>
              <w:jc w:val="center"/>
              <w:rPr>
                <w:rFonts w:ascii="宋体" w:hAnsi="宋体" w:eastAsia="宋体" w:cs="宋体"/>
                <w:sz w:val="22"/>
                <w:szCs w:val="22"/>
              </w:rPr>
            </w:pPr>
            <w:r>
              <w:rPr>
                <w:rFonts w:ascii="宋体" w:hAnsi="宋体" w:eastAsia="宋体" w:cs="宋体"/>
                <w:spacing w:val="-3"/>
                <w:sz w:val="22"/>
                <w:szCs w:val="22"/>
              </w:rPr>
              <w:t>备注</w:t>
            </w:r>
          </w:p>
        </w:tc>
      </w:tr>
      <w:tr w14:paraId="29090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5FF60CC6">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设计及提交工程图纸资料</w:t>
            </w:r>
          </w:p>
        </w:tc>
        <w:tc>
          <w:tcPr>
            <w:tcW w:w="763" w:type="pct"/>
            <w:vAlign w:val="center"/>
          </w:tcPr>
          <w:p w14:paraId="63A8BB26">
            <w:pPr>
              <w:pStyle w:val="14"/>
              <w:numPr>
                <w:ilvl w:val="0"/>
                <w:numId w:val="0"/>
              </w:numPr>
              <w:spacing w:before="63"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5376DCAF">
            <w:pPr>
              <w:pStyle w:val="14"/>
              <w:numPr>
                <w:ilvl w:val="0"/>
                <w:numId w:val="0"/>
              </w:numPr>
              <w:ind w:leftChars="0"/>
              <w:jc w:val="center"/>
            </w:pPr>
          </w:p>
        </w:tc>
        <w:tc>
          <w:tcPr>
            <w:tcW w:w="763" w:type="pct"/>
            <w:vAlign w:val="center"/>
          </w:tcPr>
          <w:p w14:paraId="49117951">
            <w:pPr>
              <w:pStyle w:val="14"/>
              <w:numPr>
                <w:ilvl w:val="0"/>
                <w:numId w:val="0"/>
              </w:numPr>
              <w:ind w:leftChars="0"/>
              <w:jc w:val="center"/>
            </w:pPr>
          </w:p>
        </w:tc>
      </w:tr>
      <w:tr w14:paraId="2D47B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024AD35B">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制造、装配</w:t>
            </w:r>
          </w:p>
        </w:tc>
        <w:tc>
          <w:tcPr>
            <w:tcW w:w="763" w:type="pct"/>
            <w:vAlign w:val="center"/>
          </w:tcPr>
          <w:p w14:paraId="757ED540">
            <w:pPr>
              <w:pStyle w:val="14"/>
              <w:numPr>
                <w:ilvl w:val="0"/>
                <w:numId w:val="0"/>
              </w:numPr>
              <w:spacing w:before="63"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1819D7F2">
            <w:pPr>
              <w:pStyle w:val="14"/>
              <w:numPr>
                <w:ilvl w:val="0"/>
                <w:numId w:val="0"/>
              </w:numPr>
              <w:ind w:leftChars="0"/>
              <w:jc w:val="center"/>
            </w:pPr>
          </w:p>
        </w:tc>
        <w:tc>
          <w:tcPr>
            <w:tcW w:w="763" w:type="pct"/>
            <w:vAlign w:val="center"/>
          </w:tcPr>
          <w:p w14:paraId="1FC2AAC7">
            <w:pPr>
              <w:pStyle w:val="14"/>
              <w:numPr>
                <w:ilvl w:val="0"/>
                <w:numId w:val="0"/>
              </w:numPr>
              <w:ind w:leftChars="0"/>
              <w:jc w:val="center"/>
            </w:pPr>
          </w:p>
        </w:tc>
      </w:tr>
      <w:tr w14:paraId="647BF5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087007D3">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车间检查、试验</w:t>
            </w:r>
          </w:p>
        </w:tc>
        <w:tc>
          <w:tcPr>
            <w:tcW w:w="763" w:type="pct"/>
            <w:vAlign w:val="center"/>
          </w:tcPr>
          <w:p w14:paraId="5255E131">
            <w:pPr>
              <w:pStyle w:val="14"/>
              <w:numPr>
                <w:ilvl w:val="0"/>
                <w:numId w:val="0"/>
              </w:numPr>
              <w:spacing w:before="64"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06AEF5E3">
            <w:pPr>
              <w:pStyle w:val="14"/>
              <w:numPr>
                <w:ilvl w:val="0"/>
                <w:numId w:val="0"/>
              </w:numPr>
              <w:ind w:leftChars="0"/>
              <w:jc w:val="center"/>
            </w:pPr>
          </w:p>
        </w:tc>
        <w:tc>
          <w:tcPr>
            <w:tcW w:w="763" w:type="pct"/>
            <w:vAlign w:val="center"/>
          </w:tcPr>
          <w:p w14:paraId="7A67ED98">
            <w:pPr>
              <w:pStyle w:val="14"/>
              <w:numPr>
                <w:ilvl w:val="0"/>
                <w:numId w:val="0"/>
              </w:numPr>
              <w:ind w:leftChars="0"/>
              <w:jc w:val="center"/>
            </w:pPr>
          </w:p>
        </w:tc>
      </w:tr>
      <w:tr w14:paraId="24D2F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0E0737DC">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底座范围内的配线和接管</w:t>
            </w:r>
          </w:p>
        </w:tc>
        <w:tc>
          <w:tcPr>
            <w:tcW w:w="763" w:type="pct"/>
            <w:vAlign w:val="center"/>
          </w:tcPr>
          <w:p w14:paraId="7014896B">
            <w:pPr>
              <w:pStyle w:val="14"/>
              <w:numPr>
                <w:ilvl w:val="0"/>
                <w:numId w:val="0"/>
              </w:numPr>
              <w:spacing w:before="64"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7FFD17D9">
            <w:pPr>
              <w:pStyle w:val="14"/>
              <w:numPr>
                <w:ilvl w:val="0"/>
                <w:numId w:val="0"/>
              </w:numPr>
              <w:ind w:leftChars="0"/>
              <w:jc w:val="center"/>
            </w:pPr>
          </w:p>
        </w:tc>
        <w:tc>
          <w:tcPr>
            <w:tcW w:w="763" w:type="pct"/>
            <w:vAlign w:val="center"/>
          </w:tcPr>
          <w:p w14:paraId="0FE72F14">
            <w:pPr>
              <w:pStyle w:val="14"/>
              <w:numPr>
                <w:ilvl w:val="0"/>
                <w:numId w:val="0"/>
              </w:numPr>
              <w:ind w:leftChars="0"/>
              <w:jc w:val="center"/>
            </w:pPr>
          </w:p>
        </w:tc>
      </w:tr>
      <w:tr w14:paraId="72702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21F9BB9F">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涂漆涂色</w:t>
            </w:r>
          </w:p>
        </w:tc>
        <w:tc>
          <w:tcPr>
            <w:tcW w:w="763" w:type="pct"/>
            <w:vAlign w:val="center"/>
          </w:tcPr>
          <w:p w14:paraId="55E85690">
            <w:pPr>
              <w:pStyle w:val="14"/>
              <w:numPr>
                <w:ilvl w:val="0"/>
                <w:numId w:val="0"/>
              </w:numPr>
              <w:spacing w:before="66"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68830AD5">
            <w:pPr>
              <w:pStyle w:val="14"/>
              <w:numPr>
                <w:ilvl w:val="0"/>
                <w:numId w:val="0"/>
              </w:numPr>
              <w:ind w:leftChars="0"/>
              <w:jc w:val="center"/>
            </w:pPr>
          </w:p>
        </w:tc>
        <w:tc>
          <w:tcPr>
            <w:tcW w:w="763" w:type="pct"/>
            <w:vAlign w:val="center"/>
          </w:tcPr>
          <w:p w14:paraId="2366E4A7">
            <w:pPr>
              <w:pStyle w:val="14"/>
              <w:numPr>
                <w:ilvl w:val="0"/>
                <w:numId w:val="0"/>
              </w:numPr>
              <w:ind w:leftChars="0"/>
              <w:jc w:val="center"/>
            </w:pPr>
          </w:p>
        </w:tc>
      </w:tr>
      <w:tr w14:paraId="6BAA6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22F42369">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防锈</w:t>
            </w:r>
            <w:r>
              <w:rPr>
                <w:rFonts w:hint="eastAsia" w:ascii="宋体" w:hAnsi="宋体" w:eastAsia="宋体" w:cs="宋体"/>
                <w:spacing w:val="-2"/>
                <w:sz w:val="21"/>
                <w:szCs w:val="21"/>
                <w:lang w:eastAsia="zh-CN"/>
              </w:rPr>
              <w:t>、</w:t>
            </w:r>
            <w:r>
              <w:rPr>
                <w:rFonts w:ascii="宋体" w:hAnsi="宋体" w:eastAsia="宋体" w:cs="宋体"/>
                <w:spacing w:val="-2"/>
                <w:sz w:val="21"/>
                <w:szCs w:val="21"/>
              </w:rPr>
              <w:t>包装</w:t>
            </w:r>
          </w:p>
        </w:tc>
        <w:tc>
          <w:tcPr>
            <w:tcW w:w="763" w:type="pct"/>
            <w:vAlign w:val="center"/>
          </w:tcPr>
          <w:p w14:paraId="6FFF7BB0">
            <w:pPr>
              <w:pStyle w:val="14"/>
              <w:numPr>
                <w:ilvl w:val="0"/>
                <w:numId w:val="0"/>
              </w:numPr>
              <w:spacing w:before="66"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674BC46C">
            <w:pPr>
              <w:pStyle w:val="14"/>
              <w:numPr>
                <w:ilvl w:val="0"/>
                <w:numId w:val="0"/>
              </w:numPr>
              <w:ind w:leftChars="0"/>
              <w:jc w:val="center"/>
            </w:pPr>
          </w:p>
        </w:tc>
        <w:tc>
          <w:tcPr>
            <w:tcW w:w="763" w:type="pct"/>
            <w:vAlign w:val="center"/>
          </w:tcPr>
          <w:p w14:paraId="4791C1C8">
            <w:pPr>
              <w:pStyle w:val="14"/>
              <w:numPr>
                <w:ilvl w:val="0"/>
                <w:numId w:val="0"/>
              </w:numPr>
              <w:ind w:leftChars="0"/>
              <w:jc w:val="center"/>
            </w:pPr>
          </w:p>
        </w:tc>
      </w:tr>
      <w:tr w14:paraId="27EF9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58DD6BBA">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根据交货要求的发货以及运输</w:t>
            </w:r>
          </w:p>
        </w:tc>
        <w:tc>
          <w:tcPr>
            <w:tcW w:w="763" w:type="pct"/>
            <w:vAlign w:val="center"/>
          </w:tcPr>
          <w:p w14:paraId="3C420C1E">
            <w:pPr>
              <w:pStyle w:val="14"/>
              <w:numPr>
                <w:ilvl w:val="0"/>
                <w:numId w:val="0"/>
              </w:numPr>
              <w:spacing w:before="66"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67A2AECC">
            <w:pPr>
              <w:pStyle w:val="14"/>
              <w:numPr>
                <w:ilvl w:val="0"/>
                <w:numId w:val="0"/>
              </w:numPr>
              <w:ind w:leftChars="0"/>
              <w:jc w:val="center"/>
            </w:pPr>
          </w:p>
        </w:tc>
        <w:tc>
          <w:tcPr>
            <w:tcW w:w="763" w:type="pct"/>
            <w:vAlign w:val="center"/>
          </w:tcPr>
          <w:p w14:paraId="1AD6A993">
            <w:pPr>
              <w:pStyle w:val="14"/>
              <w:numPr>
                <w:ilvl w:val="0"/>
                <w:numId w:val="0"/>
              </w:numPr>
              <w:ind w:leftChars="0"/>
              <w:jc w:val="center"/>
            </w:pPr>
          </w:p>
        </w:tc>
      </w:tr>
      <w:tr w14:paraId="2B25F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0741AC4E">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安装和开车指导</w:t>
            </w:r>
          </w:p>
        </w:tc>
        <w:tc>
          <w:tcPr>
            <w:tcW w:w="763" w:type="pct"/>
            <w:vAlign w:val="center"/>
          </w:tcPr>
          <w:p w14:paraId="5BE3BE5A">
            <w:pPr>
              <w:pStyle w:val="14"/>
              <w:numPr>
                <w:ilvl w:val="0"/>
                <w:numId w:val="0"/>
              </w:numPr>
              <w:spacing w:before="66"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2A9D7545">
            <w:pPr>
              <w:pStyle w:val="14"/>
              <w:numPr>
                <w:ilvl w:val="0"/>
                <w:numId w:val="0"/>
              </w:numPr>
              <w:ind w:leftChars="0"/>
              <w:jc w:val="center"/>
            </w:pPr>
          </w:p>
        </w:tc>
        <w:tc>
          <w:tcPr>
            <w:tcW w:w="763" w:type="pct"/>
            <w:vAlign w:val="center"/>
          </w:tcPr>
          <w:p w14:paraId="41821CBA">
            <w:pPr>
              <w:pStyle w:val="14"/>
              <w:numPr>
                <w:ilvl w:val="0"/>
                <w:numId w:val="0"/>
              </w:numPr>
              <w:ind w:leftChars="0"/>
              <w:jc w:val="center"/>
            </w:pPr>
          </w:p>
        </w:tc>
      </w:tr>
      <w:tr w14:paraId="2447D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09" w:type="pct"/>
            <w:vAlign w:val="center"/>
          </w:tcPr>
          <w:p w14:paraId="15EABF30">
            <w:pPr>
              <w:numPr>
                <w:ilvl w:val="0"/>
                <w:numId w:val="0"/>
              </w:numPr>
              <w:spacing w:before="32" w:line="208" w:lineRule="auto"/>
              <w:ind w:leftChars="0"/>
              <w:jc w:val="center"/>
              <w:rPr>
                <w:rFonts w:ascii="宋体" w:hAnsi="宋体" w:eastAsia="宋体" w:cs="宋体"/>
                <w:spacing w:val="-2"/>
                <w:sz w:val="21"/>
                <w:szCs w:val="21"/>
              </w:rPr>
            </w:pPr>
            <w:r>
              <w:rPr>
                <w:rFonts w:ascii="宋体" w:hAnsi="宋体" w:eastAsia="宋体" w:cs="宋体"/>
                <w:spacing w:val="-2"/>
                <w:sz w:val="21"/>
                <w:szCs w:val="21"/>
              </w:rPr>
              <w:t>现场培训</w:t>
            </w:r>
          </w:p>
        </w:tc>
        <w:tc>
          <w:tcPr>
            <w:tcW w:w="763" w:type="pct"/>
            <w:vAlign w:val="center"/>
          </w:tcPr>
          <w:p w14:paraId="43B3A0B1">
            <w:pPr>
              <w:pStyle w:val="14"/>
              <w:numPr>
                <w:ilvl w:val="0"/>
                <w:numId w:val="0"/>
              </w:numPr>
              <w:spacing w:before="66" w:line="194" w:lineRule="auto"/>
              <w:ind w:leftChars="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63" w:type="pct"/>
            <w:vAlign w:val="center"/>
          </w:tcPr>
          <w:p w14:paraId="577F2A8D">
            <w:pPr>
              <w:pStyle w:val="14"/>
              <w:numPr>
                <w:ilvl w:val="0"/>
                <w:numId w:val="0"/>
              </w:numPr>
              <w:ind w:leftChars="0"/>
              <w:jc w:val="center"/>
            </w:pPr>
          </w:p>
        </w:tc>
        <w:tc>
          <w:tcPr>
            <w:tcW w:w="763" w:type="pct"/>
            <w:vAlign w:val="center"/>
          </w:tcPr>
          <w:p w14:paraId="75CF10D6">
            <w:pPr>
              <w:pStyle w:val="14"/>
              <w:numPr>
                <w:ilvl w:val="0"/>
                <w:numId w:val="0"/>
              </w:numPr>
              <w:ind w:leftChars="0"/>
              <w:jc w:val="center"/>
            </w:pPr>
          </w:p>
        </w:tc>
      </w:tr>
    </w:tbl>
    <w:p w14:paraId="6D0ACE4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textAlignment w:val="baseline"/>
        <w:rPr>
          <w:rFonts w:hint="eastAsia" w:ascii="宋体" w:hAnsi="宋体" w:eastAsia="宋体" w:cs="宋体"/>
          <w:b/>
          <w:bCs/>
          <w:sz w:val="21"/>
          <w:szCs w:val="21"/>
        </w:rPr>
      </w:pPr>
      <w:r>
        <w:rPr>
          <w:rFonts w:hint="eastAsia" w:ascii="宋体" w:hAnsi="宋体" w:eastAsia="宋体" w:cs="宋体"/>
          <w:b/>
          <w:bCs/>
          <w:sz w:val="21"/>
          <w:szCs w:val="21"/>
        </w:rPr>
        <w:t>2.2供货范围</w:t>
      </w:r>
    </w:p>
    <w:tbl>
      <w:tblPr>
        <w:tblStyle w:val="13"/>
        <w:tblpPr w:leftFromText="180" w:rightFromText="180" w:vertAnchor="text" w:horzAnchor="page" w:tblpX="1674" w:tblpY="256"/>
        <w:tblOverlap w:val="never"/>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523"/>
        <w:gridCol w:w="1237"/>
        <w:gridCol w:w="1305"/>
        <w:gridCol w:w="1244"/>
      </w:tblGrid>
      <w:tr w14:paraId="06054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21" w:type="pct"/>
            <w:vAlign w:val="center"/>
          </w:tcPr>
          <w:p w14:paraId="228B7A85">
            <w:pPr>
              <w:keepNext w:val="0"/>
              <w:keepLines w:val="0"/>
              <w:pageBreakBefore w:val="0"/>
              <w:widowControl/>
              <w:kinsoku w:val="0"/>
              <w:wordWrap/>
              <w:overflowPunct/>
              <w:topLinePunct w:val="0"/>
              <w:autoSpaceDE w:val="0"/>
              <w:autoSpaceDN w:val="0"/>
              <w:bidi w:val="0"/>
              <w:adjustRightInd w:val="0"/>
              <w:snapToGrid w:val="0"/>
              <w:spacing w:line="220" w:lineRule="auto"/>
              <w:ind w:left="0"/>
              <w:jc w:val="center"/>
              <w:textAlignment w:val="baseline"/>
              <w:rPr>
                <w:rFonts w:ascii="宋体" w:hAnsi="宋体" w:eastAsia="宋体" w:cs="宋体"/>
                <w:sz w:val="22"/>
                <w:szCs w:val="22"/>
              </w:rPr>
            </w:pPr>
            <w:r>
              <w:rPr>
                <w:rFonts w:ascii="宋体" w:hAnsi="宋体" w:eastAsia="宋体" w:cs="宋体"/>
                <w:spacing w:val="-3"/>
                <w:sz w:val="22"/>
                <w:szCs w:val="22"/>
              </w:rPr>
              <w:t>条目</w:t>
            </w:r>
          </w:p>
        </w:tc>
        <w:tc>
          <w:tcPr>
            <w:tcW w:w="744" w:type="pct"/>
            <w:vAlign w:val="center"/>
          </w:tcPr>
          <w:p w14:paraId="75F2F3D6">
            <w:pPr>
              <w:keepNext w:val="0"/>
              <w:keepLines w:val="0"/>
              <w:pageBreakBefore w:val="0"/>
              <w:widowControl/>
              <w:kinsoku w:val="0"/>
              <w:wordWrap/>
              <w:overflowPunct/>
              <w:topLinePunct w:val="0"/>
              <w:autoSpaceDE w:val="0"/>
              <w:autoSpaceDN w:val="0"/>
              <w:bidi w:val="0"/>
              <w:adjustRightInd w:val="0"/>
              <w:snapToGrid w:val="0"/>
              <w:spacing w:line="221" w:lineRule="auto"/>
              <w:ind w:left="0"/>
              <w:jc w:val="center"/>
              <w:textAlignment w:val="baseline"/>
              <w:rPr>
                <w:rFonts w:ascii="宋体" w:hAnsi="宋体" w:eastAsia="宋体" w:cs="宋体"/>
                <w:sz w:val="22"/>
                <w:szCs w:val="22"/>
              </w:rPr>
            </w:pPr>
            <w:r>
              <w:rPr>
                <w:rFonts w:ascii="宋体" w:hAnsi="宋体" w:eastAsia="宋体" w:cs="宋体"/>
                <w:spacing w:val="-3"/>
                <w:sz w:val="22"/>
                <w:szCs w:val="22"/>
              </w:rPr>
              <w:t>买方要求</w:t>
            </w:r>
          </w:p>
        </w:tc>
        <w:tc>
          <w:tcPr>
            <w:tcW w:w="785" w:type="pct"/>
            <w:vAlign w:val="center"/>
          </w:tcPr>
          <w:p w14:paraId="4F0771B2">
            <w:pPr>
              <w:keepNext w:val="0"/>
              <w:keepLines w:val="0"/>
              <w:pageBreakBefore w:val="0"/>
              <w:widowControl/>
              <w:kinsoku w:val="0"/>
              <w:wordWrap/>
              <w:overflowPunct/>
              <w:topLinePunct w:val="0"/>
              <w:autoSpaceDE w:val="0"/>
              <w:autoSpaceDN w:val="0"/>
              <w:bidi w:val="0"/>
              <w:adjustRightInd w:val="0"/>
              <w:snapToGrid w:val="0"/>
              <w:spacing w:line="221" w:lineRule="auto"/>
              <w:ind w:left="0"/>
              <w:jc w:val="center"/>
              <w:textAlignment w:val="baseline"/>
              <w:rPr>
                <w:rFonts w:ascii="宋体" w:hAnsi="宋体" w:eastAsia="宋体" w:cs="宋体"/>
                <w:sz w:val="22"/>
                <w:szCs w:val="22"/>
              </w:rPr>
            </w:pPr>
            <w:r>
              <w:rPr>
                <w:rFonts w:ascii="宋体" w:hAnsi="宋体" w:eastAsia="宋体" w:cs="宋体"/>
                <w:spacing w:val="-2"/>
                <w:sz w:val="22"/>
                <w:szCs w:val="22"/>
              </w:rPr>
              <w:t>制造商响应</w:t>
            </w:r>
          </w:p>
        </w:tc>
        <w:tc>
          <w:tcPr>
            <w:tcW w:w="748" w:type="pct"/>
            <w:vAlign w:val="center"/>
          </w:tcPr>
          <w:p w14:paraId="06BAB789">
            <w:pPr>
              <w:keepNext w:val="0"/>
              <w:keepLines w:val="0"/>
              <w:pageBreakBefore w:val="0"/>
              <w:widowControl/>
              <w:kinsoku w:val="0"/>
              <w:wordWrap/>
              <w:overflowPunct/>
              <w:topLinePunct w:val="0"/>
              <w:autoSpaceDE w:val="0"/>
              <w:autoSpaceDN w:val="0"/>
              <w:bidi w:val="0"/>
              <w:adjustRightInd w:val="0"/>
              <w:snapToGrid w:val="0"/>
              <w:spacing w:line="222" w:lineRule="auto"/>
              <w:ind w:left="0"/>
              <w:jc w:val="center"/>
              <w:textAlignment w:val="baseline"/>
              <w:rPr>
                <w:rFonts w:ascii="宋体" w:hAnsi="宋体" w:eastAsia="宋体" w:cs="宋体"/>
                <w:sz w:val="22"/>
                <w:szCs w:val="22"/>
              </w:rPr>
            </w:pPr>
            <w:r>
              <w:rPr>
                <w:rFonts w:ascii="宋体" w:hAnsi="宋体" w:eastAsia="宋体" w:cs="宋体"/>
                <w:spacing w:val="-3"/>
                <w:sz w:val="22"/>
                <w:szCs w:val="22"/>
              </w:rPr>
              <w:t>备注</w:t>
            </w:r>
          </w:p>
        </w:tc>
      </w:tr>
      <w:tr w14:paraId="6F40D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21" w:type="pct"/>
            <w:vAlign w:val="center"/>
          </w:tcPr>
          <w:p w14:paraId="6B4B1B9F">
            <w:pPr>
              <w:keepNext w:val="0"/>
              <w:keepLines w:val="0"/>
              <w:pageBreakBefore w:val="0"/>
              <w:widowControl/>
              <w:kinsoku w:val="0"/>
              <w:wordWrap/>
              <w:overflowPunct/>
              <w:topLinePunct w:val="0"/>
              <w:autoSpaceDE w:val="0"/>
              <w:autoSpaceDN w:val="0"/>
              <w:bidi w:val="0"/>
              <w:adjustRightInd w:val="0"/>
              <w:snapToGrid w:val="0"/>
              <w:spacing w:line="208" w:lineRule="auto"/>
              <w:ind w:left="0" w:leftChars="0"/>
              <w:jc w:val="center"/>
              <w:textAlignment w:val="baseline"/>
              <w:rPr>
                <w:rFonts w:ascii="宋体" w:hAnsi="宋体" w:eastAsia="宋体" w:cs="宋体"/>
                <w:spacing w:val="-2"/>
                <w:sz w:val="21"/>
                <w:szCs w:val="21"/>
              </w:rPr>
            </w:pPr>
            <w:r>
              <w:rPr>
                <w:rFonts w:ascii="宋体" w:hAnsi="宋体" w:eastAsia="宋体" w:cs="宋体"/>
                <w:spacing w:val="-2"/>
                <w:sz w:val="21"/>
                <w:szCs w:val="21"/>
              </w:rPr>
              <w:t>离心泵和电动机</w:t>
            </w:r>
          </w:p>
        </w:tc>
        <w:tc>
          <w:tcPr>
            <w:tcW w:w="744" w:type="pct"/>
            <w:vAlign w:val="center"/>
          </w:tcPr>
          <w:p w14:paraId="56BE1171">
            <w:pPr>
              <w:pStyle w:val="14"/>
              <w:keepNext w:val="0"/>
              <w:keepLines w:val="0"/>
              <w:pageBreakBefore w:val="0"/>
              <w:widowControl/>
              <w:kinsoku w:val="0"/>
              <w:wordWrap/>
              <w:overflowPunct/>
              <w:topLinePunct w:val="0"/>
              <w:autoSpaceDE w:val="0"/>
              <w:autoSpaceDN w:val="0"/>
              <w:bidi w:val="0"/>
              <w:adjustRightInd w:val="0"/>
              <w:snapToGrid w:val="0"/>
              <w:spacing w:line="194" w:lineRule="auto"/>
              <w:ind w:left="0"/>
              <w:jc w:val="center"/>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052DDBDB">
            <w:pPr>
              <w:pStyle w:val="14"/>
              <w:keepNext w:val="0"/>
              <w:keepLines w:val="0"/>
              <w:pageBreakBefore w:val="0"/>
              <w:widowControl/>
              <w:kinsoku w:val="0"/>
              <w:wordWrap/>
              <w:overflowPunct/>
              <w:topLinePunct w:val="0"/>
              <w:autoSpaceDE w:val="0"/>
              <w:autoSpaceDN w:val="0"/>
              <w:bidi w:val="0"/>
              <w:adjustRightInd w:val="0"/>
              <w:snapToGrid w:val="0"/>
              <w:ind w:left="0" w:leftChars="0"/>
              <w:jc w:val="center"/>
              <w:textAlignment w:val="baseline"/>
            </w:pPr>
          </w:p>
        </w:tc>
        <w:tc>
          <w:tcPr>
            <w:tcW w:w="748" w:type="pct"/>
            <w:vAlign w:val="center"/>
          </w:tcPr>
          <w:p w14:paraId="3A2C879C">
            <w:pPr>
              <w:pStyle w:val="14"/>
              <w:keepNext w:val="0"/>
              <w:keepLines w:val="0"/>
              <w:pageBreakBefore w:val="0"/>
              <w:widowControl/>
              <w:kinsoku w:val="0"/>
              <w:wordWrap/>
              <w:overflowPunct/>
              <w:topLinePunct w:val="0"/>
              <w:autoSpaceDE w:val="0"/>
              <w:autoSpaceDN w:val="0"/>
              <w:bidi w:val="0"/>
              <w:adjustRightInd w:val="0"/>
              <w:snapToGrid w:val="0"/>
              <w:ind w:left="0" w:leftChars="0"/>
              <w:jc w:val="center"/>
              <w:textAlignment w:val="baseline"/>
            </w:pPr>
          </w:p>
        </w:tc>
      </w:tr>
      <w:tr w14:paraId="3269F1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21" w:type="pct"/>
            <w:vAlign w:val="center"/>
          </w:tcPr>
          <w:p w14:paraId="2C91E9C8">
            <w:pPr>
              <w:spacing w:before="32" w:line="208" w:lineRule="auto"/>
              <w:ind w:left="36" w:leftChars="0"/>
              <w:jc w:val="center"/>
              <w:rPr>
                <w:rFonts w:ascii="宋体" w:hAnsi="宋体" w:eastAsia="宋体" w:cs="宋体"/>
                <w:spacing w:val="-2"/>
                <w:sz w:val="21"/>
                <w:szCs w:val="21"/>
              </w:rPr>
            </w:pPr>
            <w:r>
              <w:rPr>
                <w:rFonts w:ascii="宋体" w:hAnsi="宋体" w:eastAsia="宋体" w:cs="宋体"/>
                <w:spacing w:val="-2"/>
                <w:sz w:val="21"/>
                <w:szCs w:val="21"/>
              </w:rPr>
              <w:t>联轴器及护罩</w:t>
            </w:r>
          </w:p>
        </w:tc>
        <w:tc>
          <w:tcPr>
            <w:tcW w:w="744" w:type="pct"/>
            <w:vAlign w:val="center"/>
          </w:tcPr>
          <w:p w14:paraId="1FD7553B">
            <w:pPr>
              <w:pStyle w:val="14"/>
              <w:spacing w:before="66"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58427EEB">
            <w:pPr>
              <w:pStyle w:val="14"/>
              <w:ind w:left="0" w:leftChars="0"/>
              <w:jc w:val="center"/>
            </w:pPr>
          </w:p>
        </w:tc>
        <w:tc>
          <w:tcPr>
            <w:tcW w:w="748" w:type="pct"/>
            <w:vAlign w:val="center"/>
          </w:tcPr>
          <w:p w14:paraId="5A45D548">
            <w:pPr>
              <w:pStyle w:val="14"/>
              <w:ind w:left="0" w:leftChars="0"/>
              <w:jc w:val="center"/>
            </w:pPr>
          </w:p>
        </w:tc>
      </w:tr>
      <w:tr w14:paraId="27A05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21" w:type="pct"/>
            <w:vAlign w:val="center"/>
          </w:tcPr>
          <w:p w14:paraId="3C3B4AAB">
            <w:pPr>
              <w:spacing w:before="32" w:line="208" w:lineRule="auto"/>
              <w:ind w:left="36" w:leftChars="0"/>
              <w:jc w:val="center"/>
              <w:rPr>
                <w:rFonts w:ascii="宋体" w:hAnsi="宋体" w:eastAsia="宋体" w:cs="宋体"/>
                <w:spacing w:val="-2"/>
                <w:sz w:val="21"/>
                <w:szCs w:val="21"/>
              </w:rPr>
            </w:pPr>
            <w:r>
              <w:rPr>
                <w:rFonts w:ascii="宋体" w:hAnsi="宋体" w:eastAsia="宋体" w:cs="宋体"/>
                <w:spacing w:val="-2"/>
                <w:sz w:val="21"/>
                <w:szCs w:val="21"/>
              </w:rPr>
              <w:t>底座范围内的所有仪表、阀门、管道、接线</w:t>
            </w:r>
          </w:p>
        </w:tc>
        <w:tc>
          <w:tcPr>
            <w:tcW w:w="744" w:type="pct"/>
            <w:vAlign w:val="center"/>
          </w:tcPr>
          <w:p w14:paraId="1C9F5700">
            <w:pPr>
              <w:pStyle w:val="14"/>
              <w:spacing w:before="66"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70CDD0E2">
            <w:pPr>
              <w:pStyle w:val="14"/>
              <w:ind w:left="0" w:leftChars="0"/>
              <w:jc w:val="center"/>
            </w:pPr>
          </w:p>
        </w:tc>
        <w:tc>
          <w:tcPr>
            <w:tcW w:w="748" w:type="pct"/>
            <w:vAlign w:val="center"/>
          </w:tcPr>
          <w:p w14:paraId="2FF4C8B8">
            <w:pPr>
              <w:pStyle w:val="14"/>
              <w:ind w:left="0" w:leftChars="0"/>
              <w:jc w:val="center"/>
            </w:pPr>
          </w:p>
        </w:tc>
      </w:tr>
      <w:tr w14:paraId="78D68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21" w:type="pct"/>
            <w:vAlign w:val="center"/>
          </w:tcPr>
          <w:p w14:paraId="1C53C5E5">
            <w:pPr>
              <w:spacing w:before="32" w:line="208" w:lineRule="auto"/>
              <w:ind w:left="36" w:leftChars="0"/>
              <w:jc w:val="center"/>
              <w:rPr>
                <w:rFonts w:ascii="宋体" w:hAnsi="宋体" w:eastAsia="宋体" w:cs="宋体"/>
                <w:spacing w:val="-2"/>
                <w:sz w:val="21"/>
                <w:szCs w:val="21"/>
              </w:rPr>
            </w:pPr>
            <w:r>
              <w:rPr>
                <w:rFonts w:ascii="宋体" w:hAnsi="宋体" w:eastAsia="宋体" w:cs="宋体"/>
                <w:spacing w:val="-2"/>
                <w:sz w:val="21"/>
                <w:szCs w:val="21"/>
              </w:rPr>
              <w:t>底座、地脚螺栓、螺母，垫片，塞片</w:t>
            </w:r>
          </w:p>
        </w:tc>
        <w:tc>
          <w:tcPr>
            <w:tcW w:w="744" w:type="pct"/>
            <w:vAlign w:val="center"/>
          </w:tcPr>
          <w:p w14:paraId="2311509D">
            <w:pPr>
              <w:pStyle w:val="14"/>
              <w:spacing w:before="66"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35310F11">
            <w:pPr>
              <w:pStyle w:val="14"/>
              <w:ind w:left="0" w:leftChars="0"/>
              <w:jc w:val="center"/>
            </w:pPr>
          </w:p>
        </w:tc>
        <w:tc>
          <w:tcPr>
            <w:tcW w:w="748" w:type="pct"/>
            <w:vAlign w:val="center"/>
          </w:tcPr>
          <w:p w14:paraId="11DEE49F">
            <w:pPr>
              <w:pStyle w:val="14"/>
              <w:ind w:left="0" w:leftChars="0"/>
              <w:jc w:val="center"/>
            </w:pPr>
          </w:p>
        </w:tc>
      </w:tr>
      <w:tr w14:paraId="500A5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7" w:hRule="atLeast"/>
        </w:trPr>
        <w:tc>
          <w:tcPr>
            <w:tcW w:w="2721" w:type="pct"/>
            <w:vAlign w:val="center"/>
          </w:tcPr>
          <w:p w14:paraId="4DD3D9B0">
            <w:pPr>
              <w:spacing w:before="32" w:line="208" w:lineRule="auto"/>
              <w:ind w:left="36" w:leftChars="0"/>
              <w:jc w:val="center"/>
              <w:rPr>
                <w:rFonts w:ascii="宋体" w:hAnsi="宋体" w:eastAsia="宋体" w:cs="宋体"/>
                <w:spacing w:val="-2"/>
                <w:sz w:val="21"/>
                <w:szCs w:val="21"/>
              </w:rPr>
            </w:pPr>
            <w:r>
              <w:rPr>
                <w:rFonts w:ascii="宋体" w:hAnsi="宋体" w:eastAsia="宋体" w:cs="宋体"/>
                <w:spacing w:val="-2"/>
                <w:sz w:val="21"/>
                <w:szCs w:val="21"/>
              </w:rPr>
              <w:t>机械密封及管路</w:t>
            </w:r>
          </w:p>
        </w:tc>
        <w:tc>
          <w:tcPr>
            <w:tcW w:w="744" w:type="pct"/>
            <w:vAlign w:val="center"/>
          </w:tcPr>
          <w:p w14:paraId="3C45F654">
            <w:pPr>
              <w:pStyle w:val="14"/>
              <w:spacing w:before="66"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3900E96C">
            <w:pPr>
              <w:pStyle w:val="14"/>
              <w:ind w:left="0" w:leftChars="0"/>
              <w:jc w:val="center"/>
            </w:pPr>
          </w:p>
        </w:tc>
        <w:tc>
          <w:tcPr>
            <w:tcW w:w="748" w:type="pct"/>
            <w:vAlign w:val="center"/>
          </w:tcPr>
          <w:p w14:paraId="1982807B">
            <w:pPr>
              <w:pStyle w:val="14"/>
              <w:ind w:left="0" w:leftChars="0"/>
              <w:jc w:val="center"/>
            </w:pPr>
          </w:p>
        </w:tc>
      </w:tr>
      <w:tr w14:paraId="71AA3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21" w:type="pct"/>
            <w:vAlign w:val="center"/>
          </w:tcPr>
          <w:p w14:paraId="38288EF8">
            <w:pPr>
              <w:spacing w:before="32" w:line="208" w:lineRule="auto"/>
              <w:ind w:left="36" w:leftChars="0"/>
              <w:jc w:val="center"/>
              <w:rPr>
                <w:rFonts w:ascii="宋体" w:hAnsi="宋体" w:eastAsia="宋体" w:cs="宋体"/>
                <w:spacing w:val="-2"/>
                <w:sz w:val="21"/>
                <w:szCs w:val="21"/>
              </w:rPr>
            </w:pPr>
            <w:r>
              <w:rPr>
                <w:rFonts w:ascii="宋体" w:hAnsi="宋体" w:eastAsia="宋体" w:cs="宋体"/>
                <w:spacing w:val="-2"/>
                <w:sz w:val="21"/>
                <w:szCs w:val="21"/>
              </w:rPr>
              <w:t>专用工具</w:t>
            </w:r>
          </w:p>
        </w:tc>
        <w:tc>
          <w:tcPr>
            <w:tcW w:w="744" w:type="pct"/>
            <w:vAlign w:val="center"/>
          </w:tcPr>
          <w:p w14:paraId="3E6646A5">
            <w:pPr>
              <w:pStyle w:val="14"/>
              <w:spacing w:before="66"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35023458">
            <w:pPr>
              <w:pStyle w:val="14"/>
              <w:ind w:left="0" w:leftChars="0"/>
              <w:jc w:val="center"/>
            </w:pPr>
          </w:p>
        </w:tc>
        <w:tc>
          <w:tcPr>
            <w:tcW w:w="748" w:type="pct"/>
            <w:vAlign w:val="center"/>
          </w:tcPr>
          <w:p w14:paraId="2B76D39D">
            <w:pPr>
              <w:pStyle w:val="14"/>
              <w:ind w:left="0" w:leftChars="0"/>
              <w:jc w:val="center"/>
            </w:pPr>
          </w:p>
        </w:tc>
      </w:tr>
      <w:tr w14:paraId="1F88A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21" w:type="pct"/>
            <w:vAlign w:val="center"/>
          </w:tcPr>
          <w:p w14:paraId="77D76CC6">
            <w:pPr>
              <w:spacing w:before="32" w:line="208" w:lineRule="auto"/>
              <w:ind w:left="36" w:leftChars="0"/>
              <w:jc w:val="center"/>
              <w:rPr>
                <w:rFonts w:ascii="宋体" w:hAnsi="宋体" w:eastAsia="宋体" w:cs="宋体"/>
                <w:spacing w:val="-2"/>
                <w:sz w:val="21"/>
                <w:szCs w:val="21"/>
              </w:rPr>
            </w:pPr>
            <w:r>
              <w:rPr>
                <w:rFonts w:ascii="宋体" w:hAnsi="宋体" w:eastAsia="宋体" w:cs="宋体"/>
                <w:spacing w:val="-2"/>
                <w:sz w:val="21"/>
                <w:szCs w:val="21"/>
              </w:rPr>
              <w:t>安装和开车备件</w:t>
            </w:r>
          </w:p>
        </w:tc>
        <w:tc>
          <w:tcPr>
            <w:tcW w:w="744" w:type="pct"/>
            <w:vAlign w:val="center"/>
          </w:tcPr>
          <w:p w14:paraId="7F16BD07">
            <w:pPr>
              <w:pStyle w:val="14"/>
              <w:spacing w:before="66"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12198C85">
            <w:pPr>
              <w:pStyle w:val="14"/>
              <w:ind w:left="0" w:leftChars="0"/>
              <w:jc w:val="center"/>
            </w:pPr>
          </w:p>
        </w:tc>
        <w:tc>
          <w:tcPr>
            <w:tcW w:w="748" w:type="pct"/>
            <w:vAlign w:val="center"/>
          </w:tcPr>
          <w:p w14:paraId="5B38D695">
            <w:pPr>
              <w:pStyle w:val="14"/>
              <w:ind w:left="0" w:leftChars="0"/>
              <w:jc w:val="center"/>
            </w:pPr>
          </w:p>
        </w:tc>
      </w:tr>
      <w:tr w14:paraId="39E23E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721" w:type="pct"/>
            <w:vAlign w:val="center"/>
          </w:tcPr>
          <w:p w14:paraId="08097AD9">
            <w:pPr>
              <w:spacing w:before="32" w:line="208" w:lineRule="auto"/>
              <w:ind w:left="36" w:leftChars="0"/>
              <w:jc w:val="center"/>
              <w:rPr>
                <w:rFonts w:ascii="宋体" w:hAnsi="宋体" w:eastAsia="宋体" w:cs="宋体"/>
                <w:spacing w:val="-2"/>
                <w:sz w:val="21"/>
                <w:szCs w:val="21"/>
              </w:rPr>
            </w:pPr>
            <w:r>
              <w:rPr>
                <w:rFonts w:ascii="宋体" w:hAnsi="宋体" w:eastAsia="宋体" w:cs="宋体"/>
                <w:spacing w:val="-2"/>
                <w:sz w:val="21"/>
                <w:szCs w:val="21"/>
              </w:rPr>
              <w:t>两年备件</w:t>
            </w:r>
          </w:p>
        </w:tc>
        <w:tc>
          <w:tcPr>
            <w:tcW w:w="744" w:type="pct"/>
            <w:vAlign w:val="center"/>
          </w:tcPr>
          <w:p w14:paraId="07011A05">
            <w:pPr>
              <w:pStyle w:val="14"/>
              <w:spacing w:before="66"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2D5E2BFD">
            <w:pPr>
              <w:pStyle w:val="14"/>
              <w:ind w:left="0" w:leftChars="0"/>
              <w:jc w:val="center"/>
            </w:pPr>
          </w:p>
        </w:tc>
        <w:tc>
          <w:tcPr>
            <w:tcW w:w="748" w:type="pct"/>
            <w:vAlign w:val="center"/>
          </w:tcPr>
          <w:p w14:paraId="30C92287">
            <w:pPr>
              <w:pStyle w:val="14"/>
              <w:ind w:left="0" w:leftChars="0"/>
              <w:jc w:val="center"/>
            </w:pPr>
          </w:p>
        </w:tc>
      </w:tr>
      <w:tr w14:paraId="52853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7" w:hRule="atLeast"/>
        </w:trPr>
        <w:tc>
          <w:tcPr>
            <w:tcW w:w="2721" w:type="pct"/>
            <w:vAlign w:val="center"/>
          </w:tcPr>
          <w:p w14:paraId="12289B12">
            <w:pPr>
              <w:spacing w:before="32" w:line="208" w:lineRule="auto"/>
              <w:ind w:left="36" w:leftChars="0"/>
              <w:jc w:val="center"/>
              <w:rPr>
                <w:rFonts w:ascii="宋体" w:hAnsi="宋体" w:eastAsia="宋体" w:cs="宋体"/>
                <w:spacing w:val="-2"/>
                <w:sz w:val="21"/>
                <w:szCs w:val="21"/>
              </w:rPr>
            </w:pPr>
            <w:r>
              <w:rPr>
                <w:rFonts w:ascii="宋体" w:hAnsi="宋体" w:eastAsia="宋体" w:cs="宋体"/>
                <w:spacing w:val="-2"/>
                <w:sz w:val="21"/>
                <w:szCs w:val="21"/>
              </w:rPr>
              <w:t>机封水减压阀</w:t>
            </w:r>
          </w:p>
        </w:tc>
        <w:tc>
          <w:tcPr>
            <w:tcW w:w="744" w:type="pct"/>
            <w:vAlign w:val="center"/>
          </w:tcPr>
          <w:p w14:paraId="05E89460">
            <w:pPr>
              <w:pStyle w:val="14"/>
              <w:spacing w:before="66"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785" w:type="pct"/>
            <w:vAlign w:val="center"/>
          </w:tcPr>
          <w:p w14:paraId="7CC6C6FD">
            <w:pPr>
              <w:pStyle w:val="14"/>
              <w:ind w:left="0" w:leftChars="0"/>
              <w:jc w:val="center"/>
            </w:pPr>
          </w:p>
        </w:tc>
        <w:tc>
          <w:tcPr>
            <w:tcW w:w="748" w:type="pct"/>
            <w:vAlign w:val="center"/>
          </w:tcPr>
          <w:p w14:paraId="469C87BA">
            <w:pPr>
              <w:pStyle w:val="14"/>
              <w:spacing w:before="34" w:line="209" w:lineRule="auto"/>
              <w:jc w:val="center"/>
              <w:rPr>
                <w:sz w:val="22"/>
                <w:szCs w:val="22"/>
              </w:rPr>
            </w:pPr>
            <w:r>
              <w:rPr>
                <w:rFonts w:hint="eastAsia" w:asciiTheme="minorEastAsia" w:hAnsiTheme="minorEastAsia" w:eastAsiaTheme="minorEastAsia" w:cstheme="minorEastAsia"/>
                <w:sz w:val="22"/>
                <w:szCs w:val="22"/>
              </w:rPr>
              <w:t>注1</w:t>
            </w:r>
          </w:p>
        </w:tc>
      </w:tr>
    </w:tbl>
    <w:p w14:paraId="4A8D1062">
      <w:pPr>
        <w:spacing w:line="360" w:lineRule="auto"/>
        <w:ind w:left="0" w:leftChars="0" w:firstLine="420" w:firstLineChars="200"/>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注：1、</w:t>
      </w:r>
      <w:r>
        <w:rPr>
          <w:rFonts w:ascii="宋体" w:hAnsi="宋体" w:eastAsia="宋体" w:cs="宋体"/>
          <w:b w:val="0"/>
          <w:bCs w:val="0"/>
          <w:spacing w:val="-4"/>
          <w:sz w:val="22"/>
          <w:szCs w:val="22"/>
        </w:rPr>
        <w:t>密封水条件见数据表及设计基础</w:t>
      </w:r>
      <w:r>
        <w:rPr>
          <w:rFonts w:hint="eastAsia" w:ascii="宋体" w:hAnsi="宋体" w:eastAsia="宋体" w:cs="宋体"/>
          <w:b w:val="0"/>
          <w:bCs w:val="0"/>
          <w:spacing w:val="-4"/>
          <w:sz w:val="22"/>
          <w:szCs w:val="22"/>
          <w:lang w:eastAsia="zh-CN"/>
        </w:rPr>
        <w:t>，</w:t>
      </w:r>
      <w:r>
        <w:rPr>
          <w:rFonts w:ascii="宋体" w:hAnsi="宋体" w:eastAsia="宋体" w:cs="宋体"/>
          <w:b w:val="0"/>
          <w:bCs w:val="0"/>
          <w:spacing w:val="-4"/>
          <w:sz w:val="22"/>
          <w:szCs w:val="22"/>
        </w:rPr>
        <w:t>如需减压，则减压阀在供货范围之内。</w:t>
      </w:r>
    </w:p>
    <w:p w14:paraId="02F7823E">
      <w:pPr>
        <w:numPr>
          <w:ilvl w:val="0"/>
          <w:numId w:val="2"/>
        </w:numPr>
        <w:spacing w:line="360" w:lineRule="auto"/>
        <w:ind w:left="0" w:leftChars="0"/>
        <w:outlineLvl w:val="0"/>
        <w:rPr>
          <w:rFonts w:hint="eastAsia" w:ascii="宋体" w:hAnsi="宋体" w:eastAsia="宋体" w:cs="宋体"/>
          <w:b/>
          <w:bCs/>
          <w:sz w:val="21"/>
          <w:szCs w:val="21"/>
        </w:rPr>
      </w:pPr>
      <w:bookmarkStart w:id="10" w:name="_Toc30185"/>
      <w:bookmarkStart w:id="11" w:name="_Toc8610"/>
      <w:r>
        <w:rPr>
          <w:rFonts w:hint="eastAsia" w:ascii="宋体" w:hAnsi="宋体" w:eastAsia="宋体" w:cs="宋体"/>
          <w:b/>
          <w:bCs/>
          <w:sz w:val="21"/>
          <w:szCs w:val="21"/>
        </w:rPr>
        <w:t>标准规范清单</w:t>
      </w:r>
      <w:bookmarkEnd w:id="10"/>
      <w:bookmarkEnd w:id="11"/>
    </w:p>
    <w:p w14:paraId="18C0C1AB">
      <w:pPr>
        <w:bidi w:val="0"/>
        <w:rPr>
          <w:rFonts w:hint="eastAsia"/>
        </w:rPr>
      </w:pPr>
      <w:r>
        <w:t>应用的标准详见</w:t>
      </w:r>
      <w:r>
        <w:rPr>
          <w:rFonts w:hint="eastAsia"/>
          <w:lang w:val="en-US" w:eastAsia="zh-CN"/>
        </w:rPr>
        <w:t>附件</w:t>
      </w:r>
      <w:r>
        <w:t>金属离心泵工程规定第2章。</w:t>
      </w:r>
    </w:p>
    <w:p w14:paraId="5DD6118C">
      <w:pPr>
        <w:numPr>
          <w:ilvl w:val="0"/>
          <w:numId w:val="2"/>
        </w:numPr>
        <w:spacing w:line="360" w:lineRule="auto"/>
        <w:ind w:left="0" w:leftChars="0" w:firstLine="0" w:firstLineChars="0"/>
        <w:outlineLvl w:val="0"/>
        <w:rPr>
          <w:rFonts w:hint="eastAsia" w:ascii="宋体" w:hAnsi="宋体" w:eastAsia="宋体" w:cs="宋体"/>
          <w:b/>
          <w:bCs/>
          <w:sz w:val="21"/>
          <w:szCs w:val="21"/>
        </w:rPr>
      </w:pPr>
      <w:bookmarkStart w:id="12" w:name="_Toc22565"/>
      <w:r>
        <w:rPr>
          <w:rFonts w:hint="eastAsia" w:ascii="宋体" w:hAnsi="宋体" w:eastAsia="宋体" w:cs="宋体"/>
          <w:b/>
          <w:bCs/>
          <w:sz w:val="21"/>
          <w:szCs w:val="21"/>
          <w:lang w:val="en-US" w:eastAsia="zh-CN"/>
        </w:rPr>
        <w:t>技术</w:t>
      </w:r>
      <w:r>
        <w:rPr>
          <w:rFonts w:hint="eastAsia" w:ascii="宋体" w:hAnsi="宋体" w:eastAsia="宋体" w:cs="宋体"/>
          <w:b/>
          <w:bCs/>
          <w:sz w:val="21"/>
          <w:szCs w:val="21"/>
        </w:rPr>
        <w:t>要求</w:t>
      </w:r>
      <w:bookmarkEnd w:id="12"/>
    </w:p>
    <w:p w14:paraId="2E96560B">
      <w:pPr>
        <w:numPr>
          <w:ilvl w:val="0"/>
          <w:numId w:val="0"/>
        </w:numPr>
        <w:spacing w:line="360" w:lineRule="auto"/>
        <w:ind w:left="0" w:leftChars="0"/>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4.1工艺要求</w:t>
      </w:r>
    </w:p>
    <w:p w14:paraId="0B079B2F">
      <w:pPr>
        <w:spacing w:line="360" w:lineRule="auto"/>
        <w:ind w:firstLine="416" w:firstLineChars="200"/>
        <w:rPr>
          <w:rFonts w:hint="eastAsia" w:ascii="宋体" w:hAnsi="宋体" w:eastAsia="宋体" w:cs="宋体"/>
          <w:sz w:val="21"/>
          <w:szCs w:val="21"/>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2"/>
          <w:szCs w:val="22"/>
        </w:rPr>
        <w:t>金属离心泵</w:t>
      </w:r>
      <w:r>
        <w:rPr>
          <w:rFonts w:ascii="宋体" w:hAnsi="宋体" w:eastAsia="宋体" w:cs="宋体"/>
          <w:spacing w:val="-1"/>
          <w:sz w:val="21"/>
          <w:szCs w:val="21"/>
        </w:rPr>
        <w:t>工程规定及</w:t>
      </w:r>
      <w:r>
        <w:rPr>
          <w:rFonts w:hint="eastAsia" w:ascii="宋体" w:hAnsi="宋体" w:eastAsia="宋体" w:cs="宋体"/>
          <w:spacing w:val="-1"/>
          <w:sz w:val="21"/>
          <w:szCs w:val="21"/>
          <w:lang w:val="en-US" w:eastAsia="zh-CN"/>
        </w:rPr>
        <w:t>对应</w:t>
      </w:r>
      <w:r>
        <w:rPr>
          <w:rFonts w:ascii="宋体" w:hAnsi="宋体" w:eastAsia="宋体" w:cs="宋体"/>
          <w:spacing w:val="-1"/>
          <w:sz w:val="21"/>
          <w:szCs w:val="21"/>
        </w:rPr>
        <w:t>数据单。</w:t>
      </w:r>
    </w:p>
    <w:p w14:paraId="3136BF6D">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4.2设计基础</w:t>
      </w:r>
    </w:p>
    <w:p w14:paraId="02B2252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详见附件《设计基础》。</w:t>
      </w:r>
    </w:p>
    <w:p w14:paraId="2B3AF471">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4.3交接面要求</w:t>
      </w:r>
    </w:p>
    <w:p w14:paraId="241420B8">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4.3.1管道设备交接形式及位置</w:t>
      </w:r>
    </w:p>
    <w:p w14:paraId="71C7E84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法兰连接，法兰密封面为突面（RF），法兰标准采用HG/T20592-2009B，卖方提供接口位置。</w:t>
      </w:r>
    </w:p>
    <w:p w14:paraId="024CD22E">
      <w:pPr>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rPr>
        <w:t>4.3.</w:t>
      </w:r>
      <w:r>
        <w:rPr>
          <w:rFonts w:hint="eastAsia" w:ascii="宋体" w:hAnsi="宋体" w:eastAsia="宋体" w:cs="宋体"/>
          <w:b/>
          <w:bCs/>
          <w:sz w:val="21"/>
          <w:szCs w:val="21"/>
          <w:lang w:val="en-US" w:eastAsia="zh-CN"/>
        </w:rPr>
        <w:t>2仪表电缆交接形式及位置</w:t>
      </w:r>
    </w:p>
    <w:p w14:paraId="754E612F">
      <w:pPr>
        <w:spacing w:line="360" w:lineRule="auto"/>
        <w:rPr>
          <w:rFonts w:hint="default" w:ascii="宋体" w:hAnsi="宋体" w:eastAsia="宋体" w:cs="宋体"/>
          <w:b/>
          <w:bCs/>
          <w:sz w:val="21"/>
          <w:szCs w:val="21"/>
          <w:lang w:val="en-US" w:eastAsia="zh-CN"/>
        </w:rPr>
      </w:pPr>
      <w:r>
        <w:rPr>
          <w:rFonts w:hint="eastAsia" w:ascii="宋体" w:hAnsi="宋体" w:eastAsia="宋体" w:cs="宋体"/>
          <w:sz w:val="21"/>
          <w:szCs w:val="21"/>
        </w:rPr>
        <w:t>卖方负责界区内所有现场仪表、接线箱、安装材料、桥架（出界区1m范围内）、分支电缆</w:t>
      </w:r>
      <w:r>
        <w:rPr>
          <w:rFonts w:hint="eastAsia" w:ascii="宋体" w:hAnsi="宋体" w:eastAsia="宋体" w:cs="宋体"/>
          <w:sz w:val="21"/>
          <w:szCs w:val="21"/>
          <w:lang w:eastAsia="zh-CN"/>
        </w:rPr>
        <w:t>（</w:t>
      </w:r>
      <w:r>
        <w:rPr>
          <w:rFonts w:hint="eastAsia" w:ascii="宋体" w:hAnsi="宋体" w:eastAsia="宋体" w:cs="宋体"/>
          <w:sz w:val="21"/>
          <w:szCs w:val="21"/>
        </w:rPr>
        <w:t>接线箱到现场仪表）等的设计、采购等工作。</w:t>
      </w:r>
    </w:p>
    <w:p w14:paraId="72626D28">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4.3.</w:t>
      </w: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供电电缆交接形式</w:t>
      </w:r>
    </w:p>
    <w:p w14:paraId="4B3CFAF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电机接线采用螺纹接口，接线口数量按照厂家标准配置，接线口数量和接口大小由买方确认。</w:t>
      </w:r>
    </w:p>
    <w:p w14:paraId="2F552EA3">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4.4材料要求</w:t>
      </w:r>
    </w:p>
    <w:p w14:paraId="0D49ECBA">
      <w:pPr>
        <w:spacing w:line="360" w:lineRule="auto"/>
        <w:ind w:firstLine="416" w:firstLineChars="200"/>
        <w:rPr>
          <w:rFonts w:ascii="宋体" w:hAnsi="宋体" w:eastAsia="宋体" w:cs="宋体"/>
          <w:spacing w:val="-1"/>
          <w:sz w:val="21"/>
          <w:szCs w:val="21"/>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2"/>
          <w:szCs w:val="22"/>
        </w:rPr>
        <w:t>金属离心泵</w:t>
      </w:r>
      <w:r>
        <w:rPr>
          <w:rFonts w:ascii="宋体" w:hAnsi="宋体" w:eastAsia="宋体" w:cs="宋体"/>
          <w:spacing w:val="-1"/>
          <w:sz w:val="21"/>
          <w:szCs w:val="21"/>
        </w:rPr>
        <w:t>工程规定。</w:t>
      </w:r>
    </w:p>
    <w:p w14:paraId="66AEE6E0">
      <w:pPr>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4.5设计规定</w:t>
      </w:r>
    </w:p>
    <w:p w14:paraId="06D0D3DD">
      <w:pPr>
        <w:spacing w:line="360" w:lineRule="auto"/>
        <w:ind w:firstLine="416" w:firstLineChars="200"/>
        <w:rPr>
          <w:rFonts w:hint="default" w:ascii="宋体" w:hAnsi="宋体" w:eastAsia="宋体" w:cs="宋体"/>
          <w:spacing w:val="-1"/>
          <w:sz w:val="21"/>
          <w:szCs w:val="21"/>
          <w:lang w:val="en-US" w:eastAsia="zh-CN"/>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2"/>
          <w:szCs w:val="22"/>
        </w:rPr>
        <w:t>金属离心泵</w:t>
      </w:r>
      <w:r>
        <w:rPr>
          <w:rFonts w:ascii="宋体" w:hAnsi="宋体" w:eastAsia="宋体" w:cs="宋体"/>
          <w:spacing w:val="-1"/>
          <w:sz w:val="21"/>
          <w:szCs w:val="21"/>
        </w:rPr>
        <w:t>工程规定。</w:t>
      </w:r>
    </w:p>
    <w:p w14:paraId="120A5C39">
      <w:pPr>
        <w:spacing w:line="360" w:lineRule="auto"/>
        <w:outlineLvl w:val="0"/>
        <w:rPr>
          <w:rFonts w:hint="eastAsia" w:ascii="宋体" w:hAnsi="宋体" w:eastAsia="宋体" w:cs="宋体"/>
          <w:b/>
          <w:bCs/>
          <w:sz w:val="21"/>
          <w:szCs w:val="21"/>
          <w:lang w:val="en-US" w:eastAsia="zh-CN"/>
        </w:rPr>
      </w:pPr>
      <w:bookmarkStart w:id="13" w:name="_Toc26568"/>
      <w:r>
        <w:rPr>
          <w:rFonts w:hint="eastAsia" w:ascii="宋体" w:hAnsi="宋体" w:eastAsia="宋体" w:cs="宋体"/>
          <w:b/>
          <w:bCs/>
          <w:sz w:val="21"/>
          <w:szCs w:val="21"/>
          <w:lang w:val="en-US" w:eastAsia="zh-CN"/>
        </w:rPr>
        <w:t>5.备品备件与特殊工具</w:t>
      </w:r>
      <w:bookmarkEnd w:id="13"/>
    </w:p>
    <w:p w14:paraId="362CA30E">
      <w:pPr>
        <w:spacing w:line="360" w:lineRule="auto"/>
        <w:rPr>
          <w:rFonts w:hint="eastAsia" w:ascii="宋体" w:hAnsi="宋体" w:eastAsia="宋体" w:cs="宋体"/>
          <w:b/>
          <w:bCs/>
          <w:sz w:val="21"/>
          <w:szCs w:val="21"/>
          <w:lang w:val="en-US" w:eastAsia="zh-CN"/>
        </w:rPr>
      </w:pPr>
      <w:bookmarkStart w:id="14" w:name="bookmark16"/>
      <w:bookmarkEnd w:id="14"/>
      <w:r>
        <w:rPr>
          <w:rFonts w:hint="eastAsia" w:ascii="宋体" w:hAnsi="宋体" w:eastAsia="宋体" w:cs="宋体"/>
          <w:b/>
          <w:bCs/>
          <w:sz w:val="21"/>
          <w:szCs w:val="21"/>
          <w:lang w:val="en-US" w:eastAsia="zh-CN"/>
        </w:rPr>
        <w:t>5.1备品备件</w:t>
      </w:r>
    </w:p>
    <w:p w14:paraId="455F0C5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卖方应提供全部承包商提供的设备足够种类和数量的施工安装、试车、开车备品备件，数量至少按如下要求，卖方承担装置性能考核及质保期结束以前的备品备件费用；如不满足实际需求时，承包商应自费补充，如承包商不能及时补充买方有权自行采购，由此产生的费用由承包商承担；</w:t>
      </w:r>
    </w:p>
    <w:p w14:paraId="7BB0252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备品备件随主机到货验收合格后，卖方负责免费移交给买方：</w:t>
      </w:r>
    </w:p>
    <w:p w14:paraId="5BFC65E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1"/>
          <w:szCs w:val="21"/>
        </w:rPr>
      </w:pPr>
      <w:r>
        <w:rPr>
          <w:rFonts w:hint="eastAsia" w:ascii="宋体" w:hAnsi="宋体" w:eastAsia="宋体" w:cs="宋体"/>
          <w:b/>
          <w:bCs/>
          <w:sz w:val="21"/>
          <w:szCs w:val="21"/>
          <w:lang w:val="en-US" w:eastAsia="zh-CN"/>
        </w:rPr>
        <w:t>5.1.1</w:t>
      </w:r>
      <w:r>
        <w:rPr>
          <w:rFonts w:hint="eastAsia" w:ascii="宋体" w:hAnsi="宋体" w:eastAsia="宋体" w:cs="宋体"/>
          <w:b/>
          <w:bCs/>
          <w:sz w:val="21"/>
          <w:szCs w:val="21"/>
        </w:rPr>
        <w:t>安装和开车备件（供货范围内）：</w:t>
      </w:r>
    </w:p>
    <w:tbl>
      <w:tblPr>
        <w:tblStyle w:val="13"/>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016"/>
        <w:gridCol w:w="1869"/>
        <w:gridCol w:w="1402"/>
        <w:gridCol w:w="2022"/>
      </w:tblGrid>
      <w:tr w14:paraId="687F8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814" w:type="pct"/>
            <w:vAlign w:val="center"/>
          </w:tcPr>
          <w:p w14:paraId="12D97A44">
            <w:pPr>
              <w:spacing w:before="35" w:line="22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条目</w:t>
            </w:r>
          </w:p>
        </w:tc>
        <w:tc>
          <w:tcPr>
            <w:tcW w:w="1124" w:type="pct"/>
            <w:vAlign w:val="center"/>
          </w:tcPr>
          <w:p w14:paraId="0E5ADA4D">
            <w:pPr>
              <w:spacing w:before="35" w:line="221"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买方要求</w:t>
            </w:r>
          </w:p>
        </w:tc>
        <w:tc>
          <w:tcPr>
            <w:tcW w:w="843" w:type="pct"/>
            <w:vAlign w:val="center"/>
          </w:tcPr>
          <w:p w14:paraId="2C217A35">
            <w:pPr>
              <w:spacing w:before="35" w:line="221" w:lineRule="auto"/>
              <w:ind w:left="99"/>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制造商响应</w:t>
            </w:r>
          </w:p>
        </w:tc>
        <w:tc>
          <w:tcPr>
            <w:tcW w:w="1216" w:type="pct"/>
            <w:vAlign w:val="center"/>
          </w:tcPr>
          <w:p w14:paraId="127FED2E">
            <w:pPr>
              <w:spacing w:before="35" w:line="222"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备注</w:t>
            </w:r>
          </w:p>
        </w:tc>
      </w:tr>
      <w:tr w14:paraId="3B5D5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814" w:type="pct"/>
            <w:vAlign w:val="center"/>
          </w:tcPr>
          <w:p w14:paraId="371574D6">
            <w:pPr>
              <w:spacing w:before="33" w:line="222"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全密封圈</w:t>
            </w:r>
          </w:p>
        </w:tc>
        <w:tc>
          <w:tcPr>
            <w:tcW w:w="1124" w:type="pct"/>
            <w:vAlign w:val="center"/>
          </w:tcPr>
          <w:p w14:paraId="6360BDDE">
            <w:pPr>
              <w:pStyle w:val="14"/>
              <w:spacing w:before="23" w:line="238"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43" w:type="pct"/>
            <w:vAlign w:val="center"/>
          </w:tcPr>
          <w:p w14:paraId="26B4CAED">
            <w:pPr>
              <w:pStyle w:val="14"/>
              <w:jc w:val="center"/>
              <w:rPr>
                <w:rFonts w:hint="eastAsia" w:asciiTheme="minorEastAsia" w:hAnsiTheme="minorEastAsia" w:eastAsiaTheme="minorEastAsia" w:cstheme="minorEastAsia"/>
                <w:sz w:val="21"/>
                <w:szCs w:val="21"/>
              </w:rPr>
            </w:pPr>
          </w:p>
        </w:tc>
        <w:tc>
          <w:tcPr>
            <w:tcW w:w="1216" w:type="pct"/>
            <w:vAlign w:val="center"/>
          </w:tcPr>
          <w:p w14:paraId="067F4300">
            <w:pPr>
              <w:pStyle w:val="14"/>
              <w:spacing w:before="33" w:line="234"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1套/台</w:t>
            </w:r>
          </w:p>
        </w:tc>
      </w:tr>
    </w:tbl>
    <w:p w14:paraId="5B55BF0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z w:val="21"/>
          <w:szCs w:val="21"/>
          <w:lang w:val="en-US" w:eastAsia="zh-CN"/>
        </w:rPr>
      </w:pPr>
    </w:p>
    <w:p w14:paraId="62914E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5.1.2两年备件（供货范围内）：</w:t>
      </w:r>
    </w:p>
    <w:tbl>
      <w:tblPr>
        <w:tblStyle w:val="13"/>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015"/>
        <w:gridCol w:w="1869"/>
        <w:gridCol w:w="1433"/>
        <w:gridCol w:w="1992"/>
      </w:tblGrid>
      <w:tr w14:paraId="5E16D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814" w:type="pct"/>
            <w:vAlign w:val="center"/>
          </w:tcPr>
          <w:p w14:paraId="3DD723F1">
            <w:pPr>
              <w:spacing w:before="35" w:line="22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条目</w:t>
            </w:r>
          </w:p>
        </w:tc>
        <w:tc>
          <w:tcPr>
            <w:tcW w:w="1124" w:type="pct"/>
            <w:vAlign w:val="center"/>
          </w:tcPr>
          <w:p w14:paraId="31FB5C04">
            <w:pPr>
              <w:spacing w:before="35" w:line="221"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买方要求</w:t>
            </w:r>
          </w:p>
        </w:tc>
        <w:tc>
          <w:tcPr>
            <w:tcW w:w="862" w:type="pct"/>
            <w:vAlign w:val="center"/>
          </w:tcPr>
          <w:p w14:paraId="167665CE">
            <w:pPr>
              <w:spacing w:before="35" w:line="221" w:lineRule="auto"/>
              <w:ind w:left="99"/>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制造商响应</w:t>
            </w:r>
          </w:p>
        </w:tc>
        <w:tc>
          <w:tcPr>
            <w:tcW w:w="1198" w:type="pct"/>
            <w:vAlign w:val="center"/>
          </w:tcPr>
          <w:p w14:paraId="56E50DFD">
            <w:pPr>
              <w:spacing w:before="35" w:line="222"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
                <w:sz w:val="21"/>
                <w:szCs w:val="21"/>
              </w:rPr>
              <w:t>备注</w:t>
            </w:r>
          </w:p>
        </w:tc>
      </w:tr>
      <w:tr w14:paraId="5FED92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814" w:type="pct"/>
            <w:vAlign w:val="center"/>
          </w:tcPr>
          <w:p w14:paraId="690D41EA">
            <w:pPr>
              <w:spacing w:before="31" w:line="222"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全密封圈</w:t>
            </w:r>
          </w:p>
        </w:tc>
        <w:tc>
          <w:tcPr>
            <w:tcW w:w="1124" w:type="pct"/>
            <w:vAlign w:val="center"/>
          </w:tcPr>
          <w:p w14:paraId="4D7E433E">
            <w:pPr>
              <w:pStyle w:val="14"/>
              <w:spacing w:before="24" w:line="238"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62" w:type="pct"/>
            <w:vAlign w:val="center"/>
          </w:tcPr>
          <w:p w14:paraId="41B62C7B">
            <w:pPr>
              <w:pStyle w:val="14"/>
              <w:jc w:val="center"/>
              <w:rPr>
                <w:rFonts w:hint="eastAsia" w:asciiTheme="minorEastAsia" w:hAnsiTheme="minorEastAsia" w:eastAsiaTheme="minorEastAsia" w:cstheme="minorEastAsia"/>
                <w:sz w:val="21"/>
                <w:szCs w:val="21"/>
              </w:rPr>
            </w:pPr>
          </w:p>
        </w:tc>
        <w:tc>
          <w:tcPr>
            <w:tcW w:w="1198" w:type="pct"/>
            <w:vAlign w:val="center"/>
          </w:tcPr>
          <w:p w14:paraId="124E544F">
            <w:pPr>
              <w:pStyle w:val="14"/>
              <w:spacing w:before="31" w:line="234"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1套/台</w:t>
            </w:r>
          </w:p>
        </w:tc>
      </w:tr>
      <w:tr w14:paraId="13AAD7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814" w:type="pct"/>
            <w:vAlign w:val="center"/>
          </w:tcPr>
          <w:p w14:paraId="755EF74E">
            <w:pPr>
              <w:spacing w:before="33" w:line="219"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轴套</w:t>
            </w:r>
          </w:p>
        </w:tc>
        <w:tc>
          <w:tcPr>
            <w:tcW w:w="1124" w:type="pct"/>
            <w:vAlign w:val="center"/>
          </w:tcPr>
          <w:p w14:paraId="28838CD5">
            <w:pPr>
              <w:pStyle w:val="14"/>
              <w:spacing w:before="23" w:line="238"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62" w:type="pct"/>
            <w:vAlign w:val="center"/>
          </w:tcPr>
          <w:p w14:paraId="4E6A3BA0">
            <w:pPr>
              <w:pStyle w:val="14"/>
              <w:jc w:val="center"/>
              <w:rPr>
                <w:rFonts w:hint="eastAsia" w:asciiTheme="minorEastAsia" w:hAnsiTheme="minorEastAsia" w:eastAsiaTheme="minorEastAsia" w:cstheme="minorEastAsia"/>
                <w:sz w:val="21"/>
                <w:szCs w:val="21"/>
              </w:rPr>
            </w:pPr>
          </w:p>
        </w:tc>
        <w:tc>
          <w:tcPr>
            <w:tcW w:w="1198" w:type="pct"/>
            <w:vAlign w:val="center"/>
          </w:tcPr>
          <w:p w14:paraId="434E0598">
            <w:pPr>
              <w:pStyle w:val="14"/>
              <w:spacing w:before="32" w:line="234"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1套/台</w:t>
            </w:r>
          </w:p>
        </w:tc>
      </w:tr>
      <w:tr w14:paraId="6F1C3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814" w:type="pct"/>
            <w:vAlign w:val="center"/>
          </w:tcPr>
          <w:p w14:paraId="56781C4E">
            <w:pPr>
              <w:spacing w:before="33" w:line="219"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机械密封</w:t>
            </w:r>
          </w:p>
        </w:tc>
        <w:tc>
          <w:tcPr>
            <w:tcW w:w="1124" w:type="pct"/>
            <w:vAlign w:val="center"/>
          </w:tcPr>
          <w:p w14:paraId="61B86A2A">
            <w:pPr>
              <w:pStyle w:val="14"/>
              <w:spacing w:before="23" w:line="238"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62" w:type="pct"/>
            <w:vAlign w:val="center"/>
          </w:tcPr>
          <w:p w14:paraId="1CA81E42">
            <w:pPr>
              <w:pStyle w:val="14"/>
              <w:jc w:val="center"/>
              <w:rPr>
                <w:rFonts w:hint="eastAsia" w:asciiTheme="minorEastAsia" w:hAnsiTheme="minorEastAsia" w:eastAsiaTheme="minorEastAsia" w:cstheme="minorEastAsia"/>
                <w:sz w:val="21"/>
                <w:szCs w:val="21"/>
              </w:rPr>
            </w:pPr>
          </w:p>
        </w:tc>
        <w:tc>
          <w:tcPr>
            <w:tcW w:w="1198" w:type="pct"/>
            <w:vAlign w:val="center"/>
          </w:tcPr>
          <w:p w14:paraId="18CAAAD3">
            <w:pPr>
              <w:pStyle w:val="14"/>
              <w:spacing w:before="32" w:line="234"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1套/台</w:t>
            </w:r>
          </w:p>
        </w:tc>
      </w:tr>
      <w:tr w14:paraId="0C7B5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814" w:type="pct"/>
            <w:vAlign w:val="center"/>
          </w:tcPr>
          <w:p w14:paraId="68DCCFD2">
            <w:pPr>
              <w:spacing w:before="37" w:line="219"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联轴器膜片</w:t>
            </w:r>
          </w:p>
        </w:tc>
        <w:tc>
          <w:tcPr>
            <w:tcW w:w="1124" w:type="pct"/>
            <w:vAlign w:val="center"/>
          </w:tcPr>
          <w:p w14:paraId="694608D1">
            <w:pPr>
              <w:pStyle w:val="14"/>
              <w:spacing w:before="26" w:line="238"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62" w:type="pct"/>
            <w:vAlign w:val="center"/>
          </w:tcPr>
          <w:p w14:paraId="6D7B3FD9">
            <w:pPr>
              <w:pStyle w:val="14"/>
              <w:jc w:val="center"/>
              <w:rPr>
                <w:rFonts w:hint="eastAsia" w:asciiTheme="minorEastAsia" w:hAnsiTheme="minorEastAsia" w:eastAsiaTheme="minorEastAsia" w:cstheme="minorEastAsia"/>
                <w:sz w:val="21"/>
                <w:szCs w:val="21"/>
              </w:rPr>
            </w:pPr>
          </w:p>
        </w:tc>
        <w:tc>
          <w:tcPr>
            <w:tcW w:w="1198" w:type="pct"/>
            <w:vAlign w:val="center"/>
          </w:tcPr>
          <w:p w14:paraId="1FED4FEA">
            <w:pPr>
              <w:pStyle w:val="14"/>
              <w:spacing w:before="36" w:line="234"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1套/台</w:t>
            </w:r>
          </w:p>
        </w:tc>
      </w:tr>
      <w:tr w14:paraId="06AD2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1814" w:type="pct"/>
            <w:vAlign w:val="center"/>
          </w:tcPr>
          <w:p w14:paraId="0FCC8AAC">
            <w:pPr>
              <w:spacing w:before="35" w:line="219"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机封压盖</w:t>
            </w:r>
          </w:p>
        </w:tc>
        <w:tc>
          <w:tcPr>
            <w:tcW w:w="1124" w:type="pct"/>
            <w:vAlign w:val="center"/>
          </w:tcPr>
          <w:p w14:paraId="51D3AFC5">
            <w:pPr>
              <w:pStyle w:val="14"/>
              <w:spacing w:before="27" w:line="238"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62" w:type="pct"/>
            <w:vAlign w:val="center"/>
          </w:tcPr>
          <w:p w14:paraId="6D50548F">
            <w:pPr>
              <w:pStyle w:val="14"/>
              <w:jc w:val="center"/>
              <w:rPr>
                <w:rFonts w:hint="eastAsia" w:asciiTheme="minorEastAsia" w:hAnsiTheme="minorEastAsia" w:eastAsiaTheme="minorEastAsia" w:cstheme="minorEastAsia"/>
                <w:sz w:val="21"/>
                <w:szCs w:val="21"/>
              </w:rPr>
            </w:pPr>
          </w:p>
        </w:tc>
        <w:tc>
          <w:tcPr>
            <w:tcW w:w="1198" w:type="pct"/>
            <w:vAlign w:val="center"/>
          </w:tcPr>
          <w:p w14:paraId="6075CD4F">
            <w:pPr>
              <w:pStyle w:val="14"/>
              <w:spacing w:before="34" w:line="234"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1套/台</w:t>
            </w:r>
          </w:p>
        </w:tc>
      </w:tr>
    </w:tbl>
    <w:p w14:paraId="1F18A6D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5.2特殊工具</w:t>
      </w:r>
    </w:p>
    <w:p w14:paraId="724303C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卖方应提供特殊工具，用于设备测试、安装或拆卸等。这些工具应为工厂的标准维护工具库中不具备的有专门设计的工具。卖方应在投标文件中明确指出这些特殊工具，并在调试后交付给业主。</w:t>
      </w:r>
    </w:p>
    <w:p w14:paraId="5A3D1DD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bookmarkStart w:id="15" w:name="_Toc21420"/>
      <w:r>
        <w:rPr>
          <w:rFonts w:hint="eastAsia" w:ascii="宋体" w:hAnsi="宋体" w:eastAsia="宋体" w:cs="宋体"/>
          <w:sz w:val="21"/>
          <w:szCs w:val="21"/>
          <w:lang w:val="en-US" w:eastAsia="zh-CN"/>
        </w:rPr>
        <w:t>当卖方需要提供特殊工具时，特殊工具应单独包装，并注明“用于XXX的特殊工具”。每一个特殊工具都应编号，以便识别其用途。</w:t>
      </w:r>
    </w:p>
    <w:p w14:paraId="3CBD09D7">
      <w:pPr>
        <w:numPr>
          <w:ilvl w:val="0"/>
          <w:numId w:val="0"/>
        </w:numPr>
        <w:spacing w:line="360" w:lineRule="auto"/>
        <w:ind w:leftChars="0"/>
        <w:outlineLvl w:val="0"/>
        <w:rPr>
          <w:rFonts w:hint="eastAsia" w:ascii="宋体" w:hAnsi="宋体" w:eastAsia="宋体" w:cs="宋体"/>
          <w:b/>
          <w:bCs/>
          <w:sz w:val="21"/>
          <w:szCs w:val="21"/>
        </w:rPr>
      </w:pPr>
      <w:bookmarkStart w:id="16" w:name="_Toc10311"/>
      <w:r>
        <w:rPr>
          <w:rFonts w:hint="eastAsia" w:ascii="宋体" w:hAnsi="宋体" w:eastAsia="宋体" w:cs="宋体"/>
          <w:b/>
          <w:bCs/>
          <w:sz w:val="21"/>
          <w:szCs w:val="21"/>
          <w:lang w:val="en-US" w:eastAsia="zh-CN"/>
        </w:rPr>
        <w:t>6.</w:t>
      </w:r>
      <w:r>
        <w:rPr>
          <w:rFonts w:hint="eastAsia" w:ascii="宋体" w:hAnsi="宋体" w:eastAsia="宋体" w:cs="宋体"/>
          <w:b/>
          <w:bCs/>
          <w:sz w:val="21"/>
          <w:szCs w:val="21"/>
        </w:rPr>
        <w:t>检验与测试程序</w:t>
      </w:r>
      <w:bookmarkEnd w:id="15"/>
      <w:bookmarkEnd w:id="16"/>
    </w:p>
    <w:p w14:paraId="68222C9B">
      <w:pPr>
        <w:spacing w:line="360" w:lineRule="auto"/>
        <w:ind w:firstLine="416" w:firstLineChars="200"/>
        <w:rPr>
          <w:rFonts w:ascii="宋体" w:hAnsi="宋体" w:eastAsia="宋体" w:cs="宋体"/>
          <w:spacing w:val="-1"/>
          <w:sz w:val="21"/>
          <w:szCs w:val="21"/>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2"/>
          <w:szCs w:val="22"/>
        </w:rPr>
        <w:t>金属离心泵</w:t>
      </w:r>
      <w:r>
        <w:rPr>
          <w:rFonts w:ascii="宋体" w:hAnsi="宋体" w:eastAsia="宋体" w:cs="宋体"/>
          <w:spacing w:val="-1"/>
          <w:sz w:val="21"/>
          <w:szCs w:val="21"/>
        </w:rPr>
        <w:t>工程规定第</w:t>
      </w:r>
      <w:r>
        <w:rPr>
          <w:rFonts w:hint="eastAsia" w:ascii="宋体" w:hAnsi="宋体" w:eastAsia="宋体" w:cs="宋体"/>
          <w:spacing w:val="-1"/>
          <w:sz w:val="21"/>
          <w:szCs w:val="21"/>
          <w:lang w:val="en-US" w:eastAsia="zh-CN"/>
        </w:rPr>
        <w:t>7</w:t>
      </w:r>
      <w:r>
        <w:rPr>
          <w:rFonts w:ascii="宋体" w:hAnsi="宋体" w:eastAsia="宋体" w:cs="宋体"/>
          <w:spacing w:val="-1"/>
          <w:sz w:val="21"/>
          <w:szCs w:val="21"/>
        </w:rPr>
        <w:t>章。</w:t>
      </w:r>
    </w:p>
    <w:p w14:paraId="2EE6DC11">
      <w:pPr>
        <w:numPr>
          <w:ilvl w:val="0"/>
          <w:numId w:val="0"/>
        </w:numPr>
        <w:spacing w:line="360" w:lineRule="auto"/>
        <w:ind w:leftChars="0"/>
        <w:outlineLvl w:val="0"/>
        <w:rPr>
          <w:rFonts w:hint="eastAsia" w:ascii="宋体" w:hAnsi="宋体" w:eastAsia="宋体" w:cs="宋体"/>
          <w:b/>
          <w:bCs/>
          <w:sz w:val="21"/>
          <w:szCs w:val="21"/>
          <w:lang w:val="en-US" w:eastAsia="zh-CN"/>
        </w:rPr>
      </w:pPr>
      <w:bookmarkStart w:id="17" w:name="_Toc15811"/>
      <w:r>
        <w:rPr>
          <w:rFonts w:hint="eastAsia" w:ascii="宋体" w:hAnsi="宋体" w:eastAsia="宋体" w:cs="宋体"/>
          <w:b/>
          <w:bCs/>
          <w:sz w:val="21"/>
          <w:szCs w:val="21"/>
          <w:lang w:val="en-US" w:eastAsia="zh-CN"/>
        </w:rPr>
        <w:t>7.保存、包装与运输</w:t>
      </w:r>
      <w:bookmarkEnd w:id="17"/>
    </w:p>
    <w:p w14:paraId="1F157B6A">
      <w:pPr>
        <w:spacing w:line="360" w:lineRule="auto"/>
        <w:ind w:firstLine="416" w:firstLineChars="200"/>
        <w:rPr>
          <w:rFonts w:hint="default" w:ascii="宋体" w:hAnsi="宋体" w:eastAsia="宋体" w:cs="宋体"/>
          <w:spacing w:val="-1"/>
          <w:sz w:val="21"/>
          <w:szCs w:val="21"/>
          <w:lang w:val="en-US" w:eastAsia="zh-CN"/>
        </w:rPr>
      </w:pPr>
      <w:r>
        <w:rPr>
          <w:rFonts w:ascii="宋体" w:hAnsi="宋体" w:eastAsia="宋体" w:cs="宋体"/>
          <w:spacing w:val="-1"/>
          <w:sz w:val="21"/>
          <w:szCs w:val="21"/>
        </w:rPr>
        <w:t>要求详见</w:t>
      </w:r>
      <w:r>
        <w:rPr>
          <w:rFonts w:hint="eastAsia" w:ascii="宋体" w:hAnsi="宋体" w:eastAsia="宋体" w:cs="宋体"/>
          <w:spacing w:val="-1"/>
          <w:sz w:val="21"/>
          <w:szCs w:val="21"/>
          <w:lang w:val="en-US" w:eastAsia="zh-CN"/>
        </w:rPr>
        <w:t>附件</w:t>
      </w:r>
      <w:r>
        <w:rPr>
          <w:rFonts w:ascii="宋体" w:hAnsi="宋体" w:eastAsia="宋体" w:cs="宋体"/>
          <w:spacing w:val="-1"/>
          <w:sz w:val="22"/>
          <w:szCs w:val="22"/>
        </w:rPr>
        <w:t>金属离心泵</w:t>
      </w:r>
      <w:r>
        <w:rPr>
          <w:rFonts w:ascii="宋体" w:hAnsi="宋体" w:eastAsia="宋体" w:cs="宋体"/>
          <w:spacing w:val="-1"/>
          <w:sz w:val="21"/>
          <w:szCs w:val="21"/>
        </w:rPr>
        <w:t>工程规定第</w:t>
      </w:r>
      <w:r>
        <w:rPr>
          <w:rFonts w:hint="eastAsia" w:ascii="宋体" w:hAnsi="宋体" w:eastAsia="宋体" w:cs="宋体"/>
          <w:spacing w:val="-1"/>
          <w:sz w:val="21"/>
          <w:szCs w:val="21"/>
          <w:lang w:val="en-US" w:eastAsia="zh-CN"/>
        </w:rPr>
        <w:t>8</w:t>
      </w:r>
      <w:r>
        <w:rPr>
          <w:rFonts w:ascii="宋体" w:hAnsi="宋体" w:eastAsia="宋体" w:cs="宋体"/>
          <w:spacing w:val="-1"/>
          <w:sz w:val="21"/>
          <w:szCs w:val="21"/>
        </w:rPr>
        <w:t>章。</w:t>
      </w:r>
    </w:p>
    <w:p w14:paraId="6E627C87">
      <w:pPr>
        <w:numPr>
          <w:ilvl w:val="0"/>
          <w:numId w:val="0"/>
        </w:numPr>
        <w:spacing w:line="360" w:lineRule="auto"/>
        <w:ind w:leftChars="0"/>
        <w:outlineLvl w:val="0"/>
        <w:rPr>
          <w:rFonts w:hint="eastAsia" w:ascii="宋体" w:hAnsi="宋体" w:eastAsia="宋体" w:cs="宋体"/>
          <w:b/>
          <w:bCs/>
          <w:sz w:val="21"/>
          <w:szCs w:val="21"/>
          <w:lang w:val="en-US" w:eastAsia="zh-CN"/>
        </w:rPr>
      </w:pPr>
      <w:bookmarkStart w:id="18" w:name="_Toc31904"/>
      <w:bookmarkStart w:id="19" w:name="_Toc18645"/>
      <w:r>
        <w:rPr>
          <w:rFonts w:hint="eastAsia" w:ascii="宋体" w:hAnsi="宋体" w:eastAsia="宋体" w:cs="宋体"/>
          <w:b/>
          <w:bCs/>
          <w:sz w:val="21"/>
          <w:szCs w:val="21"/>
          <w:lang w:val="en-US" w:eastAsia="zh-CN"/>
        </w:rPr>
        <w:t>8.质量保证</w:t>
      </w:r>
      <w:bookmarkEnd w:id="18"/>
      <w:bookmarkEnd w:id="19"/>
    </w:p>
    <w:p w14:paraId="3598A07D">
      <w:pPr>
        <w:bidi w:val="0"/>
        <w:rPr>
          <w:rFonts w:hint="eastAsia"/>
          <w:lang w:val="en-US" w:eastAsia="zh-CN"/>
        </w:rPr>
      </w:pPr>
      <w:r>
        <w:rPr>
          <w:rFonts w:hint="eastAsia"/>
          <w:lang w:val="en-US" w:eastAsia="zh-CN"/>
        </w:rPr>
        <w:t>8.1厂家承诺</w:t>
      </w:r>
    </w:p>
    <w:p w14:paraId="66F42A3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b/>
          <w:bCs/>
          <w:sz w:val="21"/>
          <w:szCs w:val="21"/>
        </w:rPr>
        <w:t>8.1.1</w:t>
      </w:r>
      <w:r>
        <w:rPr>
          <w:rFonts w:hint="eastAsia" w:ascii="宋体" w:hAnsi="宋体" w:eastAsia="宋体" w:cs="宋体"/>
          <w:sz w:val="21"/>
          <w:szCs w:val="21"/>
        </w:rPr>
        <w:t>设计、制造单位应具备健全并行之有效的质量管理体系。</w:t>
      </w:r>
    </w:p>
    <w:p w14:paraId="7F31DB3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b/>
          <w:bCs/>
          <w:sz w:val="21"/>
          <w:szCs w:val="21"/>
        </w:rPr>
        <w:t>8.1.2</w:t>
      </w:r>
      <w:r>
        <w:rPr>
          <w:rFonts w:hint="eastAsia" w:ascii="宋体" w:hAnsi="宋体" w:eastAsia="宋体" w:cs="宋体"/>
          <w:sz w:val="21"/>
          <w:szCs w:val="21"/>
        </w:rPr>
        <w:t>制造商在制造前应制定完善的质量计划，其内容至少应包括制造工艺控制点、检验试验项目和合格指标。</w:t>
      </w:r>
    </w:p>
    <w:p w14:paraId="432A790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b/>
          <w:bCs/>
          <w:sz w:val="21"/>
          <w:szCs w:val="21"/>
        </w:rPr>
        <w:t>8.1.3</w:t>
      </w:r>
      <w:r>
        <w:rPr>
          <w:rFonts w:hint="eastAsia" w:ascii="宋体" w:hAnsi="宋体" w:eastAsia="宋体" w:cs="宋体"/>
          <w:sz w:val="21"/>
          <w:szCs w:val="21"/>
        </w:rPr>
        <w:t>制造商应当严格按照请购单中要求进行设计、制造、检验和验收以保证质量。</w:t>
      </w:r>
    </w:p>
    <w:p w14:paraId="33261BD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b/>
          <w:bCs/>
          <w:sz w:val="21"/>
          <w:szCs w:val="21"/>
        </w:rPr>
        <w:t>8.1.4</w:t>
      </w:r>
      <w:r>
        <w:rPr>
          <w:rFonts w:hint="eastAsia" w:ascii="宋体" w:hAnsi="宋体" w:eastAsia="宋体" w:cs="宋体"/>
          <w:sz w:val="21"/>
          <w:szCs w:val="21"/>
        </w:rPr>
        <w:t>供货商提供的设备是全新的、未经使用的、采用最佳材料和一流工艺，并经检测、试验是完全合格，并在各个方面符合合同规定的质量、规格和性能要求。在质保期内，由于供货商原因造成的质量缺陷由供货商免费修理或免费更换零部件。</w:t>
      </w:r>
    </w:p>
    <w:p w14:paraId="75BB130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b/>
          <w:bCs/>
          <w:sz w:val="21"/>
          <w:szCs w:val="21"/>
        </w:rPr>
        <w:t>8.1.5</w:t>
      </w:r>
      <w:r>
        <w:rPr>
          <w:rFonts w:hint="eastAsia" w:ascii="宋体" w:hAnsi="宋体" w:eastAsia="宋体" w:cs="宋体"/>
          <w:sz w:val="21"/>
          <w:szCs w:val="21"/>
        </w:rPr>
        <w:t>设备质量保证期以商务合同为准，在此期间因发生非买方原因造成的质量问题，供货商免费予以修理，由于买方原因造成的设备故障，供货商也应及时帮助处理；此项以商务合同为准。</w:t>
      </w:r>
    </w:p>
    <w:p w14:paraId="4080BB5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1"/>
          <w:szCs w:val="21"/>
        </w:rPr>
      </w:pPr>
      <w:r>
        <w:rPr>
          <w:rFonts w:hint="eastAsia" w:ascii="宋体" w:hAnsi="宋体" w:eastAsia="宋体" w:cs="宋体"/>
          <w:b/>
          <w:bCs/>
          <w:sz w:val="21"/>
          <w:szCs w:val="21"/>
        </w:rPr>
        <w:t>8.1.6</w:t>
      </w:r>
      <w:r>
        <w:rPr>
          <w:rFonts w:hint="eastAsia" w:ascii="宋体" w:hAnsi="宋体" w:eastAsia="宋体" w:cs="宋体"/>
          <w:sz w:val="21"/>
          <w:szCs w:val="21"/>
        </w:rPr>
        <w:t>供货商承担合同范围内所包括的所有分包设备的责任。</w:t>
      </w:r>
    </w:p>
    <w:p w14:paraId="6DB2719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宋体" w:hAnsi="宋体" w:eastAsia="宋体" w:cs="宋体"/>
          <w:b/>
          <w:bCs/>
          <w:sz w:val="21"/>
          <w:szCs w:val="21"/>
          <w:highlight w:val="yellow"/>
          <w:lang w:val="en-US" w:eastAsia="zh-CN"/>
        </w:rPr>
      </w:pPr>
      <w:r>
        <w:rPr>
          <w:rFonts w:hint="eastAsia" w:ascii="宋体" w:hAnsi="宋体" w:eastAsia="宋体" w:cs="宋体"/>
          <w:b/>
          <w:bCs/>
          <w:sz w:val="21"/>
          <w:szCs w:val="21"/>
        </w:rPr>
        <w:t>8.1.7</w:t>
      </w:r>
      <w:r>
        <w:rPr>
          <w:rFonts w:hint="eastAsia" w:ascii="宋体" w:hAnsi="宋体" w:eastAsia="宋体" w:cs="宋体"/>
          <w:sz w:val="21"/>
          <w:szCs w:val="21"/>
        </w:rPr>
        <w:t>低压电机满足GB18613-2020《电动机能效限定值及能效等级》中规定的1级能效。</w:t>
      </w:r>
      <w:r>
        <w:rPr>
          <w:rFonts w:hint="eastAsia" w:ascii="宋体" w:hAnsi="宋体" w:eastAsia="宋体" w:cs="宋体"/>
          <w:sz w:val="21"/>
          <w:szCs w:val="21"/>
          <w:highlight w:val="yellow"/>
          <w:lang w:val="en-US" w:eastAsia="zh-CN"/>
        </w:rPr>
        <w:t>推荐厂家佳木斯电机股份有限公司、卧龙电气南阳防爆股份有限公司。</w:t>
      </w:r>
    </w:p>
    <w:p w14:paraId="10DC3304">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8.2厂家性能保证</w:t>
      </w:r>
    </w:p>
    <w:p w14:paraId="6F5761F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性能考核指标：</w:t>
      </w:r>
    </w:p>
    <w:p w14:paraId="235816C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在规定的操作流量和转速下，必须保证泵的扬程无负偏差</w:t>
      </w:r>
      <w:r>
        <w:rPr>
          <w:rFonts w:hint="eastAsia" w:ascii="宋体" w:hAnsi="宋体" w:eastAsia="宋体" w:cs="宋体"/>
          <w:sz w:val="21"/>
          <w:szCs w:val="21"/>
          <w:lang w:eastAsia="zh-CN"/>
        </w:rPr>
        <w:t>，</w:t>
      </w:r>
      <w:r>
        <w:rPr>
          <w:rFonts w:hint="eastAsia" w:ascii="宋体" w:hAnsi="宋体" w:eastAsia="宋体" w:cs="宋体"/>
          <w:sz w:val="21"/>
          <w:szCs w:val="21"/>
        </w:rPr>
        <w:t>NPSHr无正偏差，轴功率不超过+4%偏差。</w:t>
      </w:r>
    </w:p>
    <w:p w14:paraId="03DEC52A">
      <w:pPr>
        <w:numPr>
          <w:ilvl w:val="0"/>
          <w:numId w:val="3"/>
        </w:numPr>
        <w:spacing w:line="360" w:lineRule="auto"/>
        <w:outlineLvl w:val="0"/>
        <w:rPr>
          <w:rFonts w:hint="eastAsia" w:ascii="宋体" w:hAnsi="宋体" w:eastAsia="宋体" w:cs="宋体"/>
          <w:b/>
          <w:bCs/>
          <w:sz w:val="21"/>
          <w:szCs w:val="21"/>
        </w:rPr>
      </w:pPr>
      <w:bookmarkStart w:id="20" w:name="_Toc212"/>
      <w:bookmarkStart w:id="21" w:name="_Toc5059"/>
      <w:r>
        <w:rPr>
          <w:rFonts w:hint="eastAsia" w:ascii="宋体" w:hAnsi="宋体" w:eastAsia="宋体" w:cs="宋体"/>
          <w:b/>
          <w:bCs/>
          <w:sz w:val="21"/>
          <w:szCs w:val="21"/>
        </w:rPr>
        <w:t>技术服务</w:t>
      </w:r>
      <w:bookmarkEnd w:id="20"/>
      <w:bookmarkEnd w:id="21"/>
    </w:p>
    <w:p w14:paraId="40EA6FB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bookmarkStart w:id="22" w:name="_Toc18768"/>
      <w:r>
        <w:rPr>
          <w:rFonts w:hint="eastAsia" w:ascii="宋体" w:hAnsi="宋体" w:eastAsia="宋体" w:cs="宋体"/>
          <w:sz w:val="21"/>
          <w:szCs w:val="21"/>
        </w:rPr>
        <w:t>设备在安装过程中，如果需要，供货商应及时到现场进行安装指导。设备在运输、安装和试车过程中发生的任何损坏</w:t>
      </w:r>
      <w:r>
        <w:rPr>
          <w:rFonts w:hint="eastAsia" w:ascii="宋体" w:hAnsi="宋体" w:eastAsia="宋体" w:cs="宋体"/>
          <w:sz w:val="21"/>
          <w:szCs w:val="21"/>
          <w:lang w:eastAsia="zh-CN"/>
        </w:rPr>
        <w:t>，</w:t>
      </w:r>
      <w:r>
        <w:rPr>
          <w:rFonts w:hint="eastAsia" w:ascii="宋体" w:hAnsi="宋体" w:eastAsia="宋体" w:cs="宋体"/>
          <w:sz w:val="21"/>
          <w:szCs w:val="21"/>
        </w:rPr>
        <w:t>供货商应当及时配合买方进行修复。设备在运行过程中发生的任何问题，供货商应当及时配合买方和业主进行处理。</w:t>
      </w:r>
    </w:p>
    <w:p w14:paraId="14AD4D2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本合同卖方是整体供货并负责现场指导安装、调试、投料试车、中交直至完工的全部工作。鉴于包含现场服务工作内容</w:t>
      </w:r>
      <w:r>
        <w:rPr>
          <w:rFonts w:hint="eastAsia" w:ascii="宋体" w:hAnsi="宋体" w:eastAsia="宋体" w:cs="宋体"/>
          <w:sz w:val="21"/>
          <w:szCs w:val="21"/>
          <w:lang w:eastAsia="zh-CN"/>
        </w:rPr>
        <w:t>，</w:t>
      </w:r>
      <w:r>
        <w:rPr>
          <w:rFonts w:hint="eastAsia" w:ascii="宋体" w:hAnsi="宋体" w:eastAsia="宋体" w:cs="宋体"/>
          <w:sz w:val="21"/>
          <w:szCs w:val="21"/>
        </w:rPr>
        <w:t>买方要求卖方遵守并完成以下要求：</w:t>
      </w:r>
    </w:p>
    <w:p w14:paraId="4DF9DFA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（1）严格遵守业主生产安全管理规定；</w:t>
      </w:r>
    </w:p>
    <w:p w14:paraId="1B6F01A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（2）按要求完成业主操作人员的现场培训；</w:t>
      </w:r>
    </w:p>
    <w:p w14:paraId="5F5469D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（3）按业主档案资料接收要求</w:t>
      </w:r>
      <w:r>
        <w:rPr>
          <w:rFonts w:hint="eastAsia" w:ascii="宋体" w:hAnsi="宋体" w:eastAsia="宋体" w:cs="宋体"/>
          <w:sz w:val="21"/>
          <w:szCs w:val="21"/>
          <w:lang w:eastAsia="zh-CN"/>
        </w:rPr>
        <w:t>，</w:t>
      </w:r>
      <w:r>
        <w:rPr>
          <w:rFonts w:hint="eastAsia" w:ascii="宋体" w:hAnsi="宋体" w:eastAsia="宋体" w:cs="宋体"/>
          <w:sz w:val="21"/>
          <w:szCs w:val="21"/>
        </w:rPr>
        <w:t>完成项目交工资料的移交。</w:t>
      </w:r>
    </w:p>
    <w:p w14:paraId="7CD61A9F">
      <w:pPr>
        <w:spacing w:line="360" w:lineRule="auto"/>
        <w:outlineLvl w:val="0"/>
        <w:rPr>
          <w:rFonts w:hint="eastAsia" w:ascii="宋体" w:hAnsi="宋体" w:eastAsia="宋体" w:cs="宋体"/>
          <w:b/>
          <w:bCs/>
          <w:sz w:val="21"/>
          <w:szCs w:val="21"/>
        </w:rPr>
      </w:pPr>
      <w:bookmarkStart w:id="23" w:name="_Toc17019"/>
      <w:r>
        <w:rPr>
          <w:rFonts w:hint="eastAsia" w:ascii="宋体" w:hAnsi="宋体" w:eastAsia="宋体" w:cs="宋体"/>
          <w:b/>
          <w:bCs/>
          <w:sz w:val="21"/>
          <w:szCs w:val="21"/>
        </w:rPr>
        <w:t>10.文件交付</w:t>
      </w:r>
      <w:bookmarkEnd w:id="22"/>
      <w:bookmarkEnd w:id="23"/>
    </w:p>
    <w:p w14:paraId="10FAC249">
      <w:pPr>
        <w:bidi w:val="0"/>
        <w:rPr>
          <w:rFonts w:hint="eastAsia"/>
        </w:rPr>
      </w:pPr>
      <w:r>
        <w:rPr>
          <w:rFonts w:hint="eastAsia"/>
        </w:rPr>
        <w:t>10.1总原则</w:t>
      </w:r>
    </w:p>
    <w:p w14:paraId="1C39221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所有文件与图纸均应注明项目名称，技术文件和投标文件的份数</w:t>
      </w:r>
      <w:r>
        <w:rPr>
          <w:rFonts w:hint="eastAsia" w:ascii="宋体" w:hAnsi="宋体" w:eastAsia="宋体" w:cs="宋体"/>
          <w:sz w:val="21"/>
          <w:szCs w:val="21"/>
          <w:lang w:eastAsia="zh-CN"/>
        </w:rPr>
        <w:t>，</w:t>
      </w:r>
      <w:r>
        <w:rPr>
          <w:rFonts w:hint="eastAsia" w:ascii="宋体" w:hAnsi="宋体" w:eastAsia="宋体" w:cs="宋体"/>
          <w:sz w:val="21"/>
          <w:szCs w:val="21"/>
        </w:rPr>
        <w:t>文件号或图纸编号，设备位号与设备名。</w:t>
      </w:r>
    </w:p>
    <w:p w14:paraId="46BB7AC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所有文件与图纸应使用中文</w:t>
      </w:r>
      <w:r>
        <w:rPr>
          <w:rFonts w:hint="eastAsia" w:ascii="宋体" w:hAnsi="宋体" w:eastAsia="宋体" w:cs="宋体"/>
          <w:sz w:val="21"/>
          <w:szCs w:val="21"/>
          <w:lang w:eastAsia="zh-CN"/>
        </w:rPr>
        <w:t>，</w:t>
      </w:r>
      <w:r>
        <w:rPr>
          <w:rFonts w:hint="eastAsia" w:ascii="宋体" w:hAnsi="宋体" w:eastAsia="宋体" w:cs="宋体"/>
          <w:sz w:val="21"/>
          <w:szCs w:val="21"/>
        </w:rPr>
        <w:t>所有单位均应符合SI单位制。</w:t>
      </w:r>
    </w:p>
    <w:p w14:paraId="104D34C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卖方应将所有技术文件提交买方审查</w:t>
      </w:r>
      <w:r>
        <w:rPr>
          <w:rFonts w:hint="eastAsia" w:ascii="宋体" w:hAnsi="宋体" w:eastAsia="宋体" w:cs="宋体"/>
          <w:sz w:val="21"/>
          <w:szCs w:val="21"/>
          <w:lang w:eastAsia="zh-CN"/>
        </w:rPr>
        <w:t>，</w:t>
      </w:r>
      <w:r>
        <w:rPr>
          <w:rFonts w:hint="eastAsia" w:ascii="宋体" w:hAnsi="宋体" w:eastAsia="宋体" w:cs="宋体"/>
          <w:sz w:val="21"/>
          <w:szCs w:val="21"/>
        </w:rPr>
        <w:t>但买方的确认不能减免卖方的任何责任。</w:t>
      </w:r>
    </w:p>
    <w:p w14:paraId="254FCC3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包括设计文件与计算书在内的所有可编辑文件与PDF文件均应按交付计划及时提供给买方；</w:t>
      </w:r>
    </w:p>
    <w:p w14:paraId="0346E23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所有施工、安装、试车、开车备件与两年操作备品备件，安装与维护特殊工具，均应分别列在商务报价中。</w:t>
      </w:r>
    </w:p>
    <w:p w14:paraId="662AE2B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买方的正式批准并不是免除卖方的责任。</w:t>
      </w:r>
    </w:p>
    <w:p w14:paraId="357A45A2">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10.2文件交付计划</w:t>
      </w:r>
    </w:p>
    <w:p w14:paraId="6358183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下页表格中的所有文件均应按照以下要求提交给承包方，包括但不局限于以下所列出的项目。</w:t>
      </w:r>
    </w:p>
    <w:p w14:paraId="3E43A278">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10.2.1投标方技术报价中应提供的文件资料</w:t>
      </w:r>
    </w:p>
    <w:tbl>
      <w:tblPr>
        <w:tblStyle w:val="13"/>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39"/>
        <w:gridCol w:w="6671"/>
      </w:tblGrid>
      <w:tr w14:paraId="2E4A2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1AF0223B">
            <w:pPr>
              <w:pStyle w:val="14"/>
              <w:spacing w:before="74"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18157FAB">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填写完整的数据单</w:t>
            </w:r>
          </w:p>
        </w:tc>
      </w:tr>
      <w:tr w14:paraId="7552A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7724B98E">
            <w:pPr>
              <w:pStyle w:val="14"/>
              <w:spacing w:before="68"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30C2E64F">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填写完整的离心泵性能参数一览表</w:t>
            </w:r>
          </w:p>
        </w:tc>
      </w:tr>
      <w:tr w14:paraId="1CAD3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6AB5F7D0">
            <w:pPr>
              <w:pStyle w:val="14"/>
              <w:spacing w:before="71"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19683048">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供货以及工作范围</w:t>
            </w:r>
          </w:p>
        </w:tc>
      </w:tr>
      <w:tr w14:paraId="3135E7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2307320F">
            <w:pPr>
              <w:pStyle w:val="14"/>
              <w:tabs>
                <w:tab w:val="left" w:pos="834"/>
                <w:tab w:val="center" w:pos="969"/>
              </w:tabs>
              <w:spacing w:before="71"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00215899">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性能曲线</w:t>
            </w:r>
          </w:p>
        </w:tc>
      </w:tr>
      <w:tr w14:paraId="1ED97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480618F9">
            <w:pPr>
              <w:pStyle w:val="14"/>
              <w:spacing w:before="72"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564E6862">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性能保证数据</w:t>
            </w:r>
          </w:p>
        </w:tc>
      </w:tr>
      <w:tr w14:paraId="49C82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6A45872A">
            <w:pPr>
              <w:pStyle w:val="14"/>
              <w:spacing w:before="69"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714E7C56">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外形尺寸图</w:t>
            </w:r>
          </w:p>
        </w:tc>
      </w:tr>
      <w:tr w14:paraId="685F3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3CE6C263">
            <w:pPr>
              <w:pStyle w:val="14"/>
              <w:spacing w:before="70"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3CF4B4D5">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公用工程消耗</w:t>
            </w:r>
          </w:p>
        </w:tc>
      </w:tr>
      <w:tr w14:paraId="7C72A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75C75829">
            <w:pPr>
              <w:pStyle w:val="14"/>
              <w:spacing w:before="73"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6076D448">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开车和两年备品备件清单</w:t>
            </w:r>
          </w:p>
        </w:tc>
      </w:tr>
      <w:tr w14:paraId="6DC489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5BEF722B">
            <w:pPr>
              <w:pStyle w:val="14"/>
              <w:spacing w:before="73"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1BA8075F">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专用工具清单</w:t>
            </w:r>
          </w:p>
        </w:tc>
      </w:tr>
      <w:tr w14:paraId="3219A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2F04CDB5">
            <w:pPr>
              <w:pStyle w:val="14"/>
              <w:spacing w:before="71"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029415CA">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偏差表和替代方案，如有</w:t>
            </w:r>
          </w:p>
        </w:tc>
      </w:tr>
      <w:tr w14:paraId="419360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110BE026">
            <w:pPr>
              <w:pStyle w:val="14"/>
              <w:spacing w:before="71"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74554FDB">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样本</w:t>
            </w:r>
          </w:p>
        </w:tc>
      </w:tr>
      <w:tr w14:paraId="737ED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4B7DA6B3">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3505B9D8">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分供商表</w:t>
            </w:r>
          </w:p>
        </w:tc>
      </w:tr>
      <w:tr w14:paraId="7F0E42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3C233BB9">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0DB1C17F">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检验试验计划</w:t>
            </w:r>
          </w:p>
        </w:tc>
      </w:tr>
      <w:tr w14:paraId="3038E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86" w:type="pct"/>
            <w:vAlign w:val="center"/>
          </w:tcPr>
          <w:p w14:paraId="3EDD2CDE">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X</w:t>
            </w:r>
          </w:p>
        </w:tc>
        <w:tc>
          <w:tcPr>
            <w:tcW w:w="4013" w:type="pct"/>
            <w:vAlign w:val="center"/>
          </w:tcPr>
          <w:p w14:paraId="17E016DE">
            <w:pPr>
              <w:spacing w:before="29" w:line="209" w:lineRule="auto"/>
              <w:ind w:left="33"/>
              <w:jc w:val="center"/>
              <w:rPr>
                <w:rFonts w:hint="eastAsia" w:asciiTheme="minorEastAsia" w:hAnsiTheme="minorEastAsia" w:eastAsiaTheme="minorEastAsia" w:cstheme="minorEastAsia"/>
                <w:snapToGrid w:val="0"/>
                <w:color w:val="000000"/>
                <w:spacing w:val="-2"/>
                <w:kern w:val="0"/>
                <w:sz w:val="21"/>
                <w:szCs w:val="21"/>
                <w:lang w:val="en-US" w:eastAsia="en-US" w:bidi="ar-SA"/>
              </w:rPr>
            </w:pPr>
            <w:r>
              <w:rPr>
                <w:rFonts w:hint="eastAsia" w:asciiTheme="minorEastAsia" w:hAnsiTheme="minorEastAsia" w:eastAsiaTheme="minorEastAsia" w:cstheme="minorEastAsia"/>
                <w:snapToGrid w:val="0"/>
                <w:color w:val="000000"/>
                <w:spacing w:val="-2"/>
                <w:kern w:val="0"/>
                <w:sz w:val="21"/>
                <w:szCs w:val="21"/>
                <w:lang w:val="en-US" w:eastAsia="en-US" w:bidi="ar-SA"/>
              </w:rPr>
              <w:t>业绩表</w:t>
            </w:r>
          </w:p>
        </w:tc>
      </w:tr>
    </w:tbl>
    <w:p w14:paraId="101B6620">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10.2.2合同后资料的提交</w:t>
      </w:r>
    </w:p>
    <w:p w14:paraId="19637FE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合同生效后按下表规定的时间向买方提供审查用的A类资料和B类随机资料各6份。</w:t>
      </w:r>
    </w:p>
    <w:tbl>
      <w:tblPr>
        <w:tblStyle w:val="13"/>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640"/>
        <w:gridCol w:w="1927"/>
        <w:gridCol w:w="2746"/>
      </w:tblGrid>
      <w:tr w14:paraId="34A33C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top"/>
          </w:tcPr>
          <w:p w14:paraId="5651E514">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文件名称</w:t>
            </w:r>
          </w:p>
        </w:tc>
        <w:tc>
          <w:tcPr>
            <w:tcW w:w="1159" w:type="pct"/>
            <w:vAlign w:val="top"/>
          </w:tcPr>
          <w:p w14:paraId="542087DC">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文件类别</w:t>
            </w:r>
          </w:p>
        </w:tc>
        <w:tc>
          <w:tcPr>
            <w:tcW w:w="1651" w:type="pct"/>
            <w:vAlign w:val="top"/>
          </w:tcPr>
          <w:p w14:paraId="1676425F">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提交时间（合同后几周）</w:t>
            </w:r>
          </w:p>
        </w:tc>
      </w:tr>
      <w:tr w14:paraId="2F3F5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478942B7">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文件索引</w:t>
            </w:r>
          </w:p>
        </w:tc>
        <w:tc>
          <w:tcPr>
            <w:tcW w:w="1159" w:type="pct"/>
            <w:vAlign w:val="top"/>
          </w:tcPr>
          <w:p w14:paraId="36F18DAA">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35B1D569">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336EF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79364A9D">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工作及制造进度计划</w:t>
            </w:r>
          </w:p>
        </w:tc>
        <w:tc>
          <w:tcPr>
            <w:tcW w:w="1159" w:type="pct"/>
            <w:vAlign w:val="top"/>
          </w:tcPr>
          <w:p w14:paraId="3A5C2A18">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w:t>
            </w:r>
          </w:p>
        </w:tc>
        <w:tc>
          <w:tcPr>
            <w:tcW w:w="1651" w:type="pct"/>
            <w:vAlign w:val="top"/>
          </w:tcPr>
          <w:p w14:paraId="678CD508">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1662C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3ECD46B1">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泵数据表</w:t>
            </w:r>
          </w:p>
        </w:tc>
        <w:tc>
          <w:tcPr>
            <w:tcW w:w="1159" w:type="pct"/>
            <w:vAlign w:val="top"/>
          </w:tcPr>
          <w:p w14:paraId="56B61178">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1E4C9C54">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40687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3C7676BE">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预期的性能曲线</w:t>
            </w:r>
          </w:p>
        </w:tc>
        <w:tc>
          <w:tcPr>
            <w:tcW w:w="1159" w:type="pct"/>
            <w:vAlign w:val="top"/>
          </w:tcPr>
          <w:p w14:paraId="5FB5866C">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45D8DB5F">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09261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2BE01997">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实际性能曲线</w:t>
            </w:r>
          </w:p>
        </w:tc>
        <w:tc>
          <w:tcPr>
            <w:tcW w:w="1159" w:type="pct"/>
            <w:vAlign w:val="top"/>
          </w:tcPr>
          <w:p w14:paraId="061E1153">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4012415F">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1（试验后）</w:t>
            </w:r>
          </w:p>
        </w:tc>
      </w:tr>
      <w:tr w14:paraId="3765DF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501F4AC3">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P&amp;ID</w:t>
            </w:r>
          </w:p>
        </w:tc>
        <w:tc>
          <w:tcPr>
            <w:tcW w:w="1159" w:type="pct"/>
            <w:vAlign w:val="top"/>
          </w:tcPr>
          <w:p w14:paraId="723D2021">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2E1E6814">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34813F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3B8B58A5">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电机数据表、电机性能曲线</w:t>
            </w:r>
          </w:p>
        </w:tc>
        <w:tc>
          <w:tcPr>
            <w:tcW w:w="1159" w:type="pct"/>
            <w:vAlign w:val="top"/>
          </w:tcPr>
          <w:p w14:paraId="72A8442F">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120F0D39">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791BA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04BB7416">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电机电缆接线口一览表</w:t>
            </w:r>
          </w:p>
        </w:tc>
        <w:tc>
          <w:tcPr>
            <w:tcW w:w="1159" w:type="pct"/>
            <w:vAlign w:val="top"/>
          </w:tcPr>
          <w:p w14:paraId="24466DFB">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2A9CB3D9">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64F2D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307A23A7">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电机外形图</w:t>
            </w:r>
          </w:p>
        </w:tc>
        <w:tc>
          <w:tcPr>
            <w:tcW w:w="1159" w:type="pct"/>
            <w:vAlign w:val="top"/>
          </w:tcPr>
          <w:p w14:paraId="4D3AFB58">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66306DB3">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65E6D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362C3670">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公用工程消耗表</w:t>
            </w:r>
          </w:p>
        </w:tc>
        <w:tc>
          <w:tcPr>
            <w:tcW w:w="1159" w:type="pct"/>
            <w:vAlign w:val="top"/>
          </w:tcPr>
          <w:p w14:paraId="2C652765">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06E4E631">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60206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6CB9E952">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泵组外形尺寸图</w:t>
            </w:r>
          </w:p>
        </w:tc>
        <w:tc>
          <w:tcPr>
            <w:tcW w:w="1159" w:type="pct"/>
            <w:vAlign w:val="top"/>
          </w:tcPr>
          <w:p w14:paraId="135E26AB">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650EB62B">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37291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41254944">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接口许用应力和力矩</w:t>
            </w:r>
          </w:p>
        </w:tc>
        <w:tc>
          <w:tcPr>
            <w:tcW w:w="1159" w:type="pct"/>
            <w:vAlign w:val="top"/>
          </w:tcPr>
          <w:p w14:paraId="1C1EF39D">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47815F7E">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5F2D05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70CE5B7E">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泵断面图（包括材料表）</w:t>
            </w:r>
          </w:p>
        </w:tc>
        <w:tc>
          <w:tcPr>
            <w:tcW w:w="1159" w:type="pct"/>
            <w:vAlign w:val="top"/>
          </w:tcPr>
          <w:p w14:paraId="73F4B326">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3C13D4F7">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r>
      <w:tr w14:paraId="3D0DB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635775E8">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密封图（包括材料表）</w:t>
            </w:r>
          </w:p>
        </w:tc>
        <w:tc>
          <w:tcPr>
            <w:tcW w:w="1159" w:type="pct"/>
            <w:vAlign w:val="top"/>
          </w:tcPr>
          <w:p w14:paraId="7EE53CAA">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3B27B2AD">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796D4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7D537535">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仪表、阀门和管路清单以及说明</w:t>
            </w:r>
          </w:p>
        </w:tc>
        <w:tc>
          <w:tcPr>
            <w:tcW w:w="1159" w:type="pct"/>
            <w:vAlign w:val="top"/>
          </w:tcPr>
          <w:p w14:paraId="3E47CB58">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3D0EC3D2">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0A7EE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3EC8BC3F">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分供商清单</w:t>
            </w:r>
          </w:p>
        </w:tc>
        <w:tc>
          <w:tcPr>
            <w:tcW w:w="1159" w:type="pct"/>
            <w:vAlign w:val="top"/>
          </w:tcPr>
          <w:p w14:paraId="1B71889D">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145522A0">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74880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16908298">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润滑剂清单</w:t>
            </w:r>
          </w:p>
        </w:tc>
        <w:tc>
          <w:tcPr>
            <w:tcW w:w="1159" w:type="pct"/>
            <w:vAlign w:val="top"/>
          </w:tcPr>
          <w:p w14:paraId="3077A010">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3B4B76BA">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036E7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0B1276F0">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备件表</w:t>
            </w:r>
          </w:p>
        </w:tc>
        <w:tc>
          <w:tcPr>
            <w:tcW w:w="1159" w:type="pct"/>
            <w:vAlign w:val="top"/>
          </w:tcPr>
          <w:p w14:paraId="5BBC62CB">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5BF3F4D9">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0AA17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5A3D75FE">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涂漆涂色程序</w:t>
            </w:r>
          </w:p>
        </w:tc>
        <w:tc>
          <w:tcPr>
            <w:tcW w:w="1159" w:type="pct"/>
            <w:vAlign w:val="top"/>
          </w:tcPr>
          <w:p w14:paraId="2FD6D8E1">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0AEDBEF0">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r>
      <w:tr w14:paraId="2D065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481B0451">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专用工具清单</w:t>
            </w:r>
          </w:p>
        </w:tc>
        <w:tc>
          <w:tcPr>
            <w:tcW w:w="1159" w:type="pct"/>
            <w:vAlign w:val="top"/>
          </w:tcPr>
          <w:p w14:paraId="64A710B5">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w:t>
            </w:r>
          </w:p>
        </w:tc>
        <w:tc>
          <w:tcPr>
            <w:tcW w:w="1651" w:type="pct"/>
            <w:vAlign w:val="top"/>
          </w:tcPr>
          <w:p w14:paraId="40BA08D4">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r w14:paraId="4653A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6CA77065">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检查试验计划和程序</w:t>
            </w:r>
          </w:p>
        </w:tc>
        <w:tc>
          <w:tcPr>
            <w:tcW w:w="1159" w:type="pct"/>
            <w:vAlign w:val="top"/>
          </w:tcPr>
          <w:p w14:paraId="33A18A43">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0575A20D">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试验前20天</w:t>
            </w:r>
          </w:p>
        </w:tc>
      </w:tr>
      <w:tr w14:paraId="58B4A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4AAC2C7B">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检查试验报告</w:t>
            </w:r>
          </w:p>
        </w:tc>
        <w:tc>
          <w:tcPr>
            <w:tcW w:w="1159" w:type="pct"/>
            <w:vAlign w:val="top"/>
          </w:tcPr>
          <w:p w14:paraId="7D5EBF17">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A、B</w:t>
            </w:r>
          </w:p>
        </w:tc>
        <w:tc>
          <w:tcPr>
            <w:tcW w:w="1651" w:type="pct"/>
            <w:vAlign w:val="top"/>
          </w:tcPr>
          <w:p w14:paraId="4C64DA43">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1（试验后）</w:t>
            </w:r>
          </w:p>
        </w:tc>
      </w:tr>
      <w:tr w14:paraId="7CE6F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189" w:type="pct"/>
            <w:vAlign w:val="center"/>
          </w:tcPr>
          <w:p w14:paraId="1230BD6E">
            <w:pPr>
              <w:pStyle w:val="14"/>
              <w:spacing w:before="75" w:line="194" w:lineRule="auto"/>
              <w:jc w:val="both"/>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操作&amp;维修手册</w:t>
            </w:r>
          </w:p>
        </w:tc>
        <w:tc>
          <w:tcPr>
            <w:tcW w:w="1159" w:type="pct"/>
            <w:vAlign w:val="top"/>
          </w:tcPr>
          <w:p w14:paraId="7A807037">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B</w:t>
            </w:r>
          </w:p>
        </w:tc>
        <w:tc>
          <w:tcPr>
            <w:tcW w:w="1651" w:type="pct"/>
            <w:vAlign w:val="top"/>
          </w:tcPr>
          <w:p w14:paraId="4672732D">
            <w:pPr>
              <w:pStyle w:val="14"/>
              <w:spacing w:before="75" w:line="194"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r>
    </w:tbl>
    <w:p w14:paraId="0CD1DF46">
      <w:pPr>
        <w:numPr>
          <w:ilvl w:val="0"/>
          <w:numId w:val="4"/>
        </w:numPr>
        <w:spacing w:line="360" w:lineRule="auto"/>
        <w:outlineLvl w:val="0"/>
        <w:rPr>
          <w:rFonts w:hint="eastAsia" w:ascii="宋体" w:hAnsi="宋体" w:eastAsia="宋体" w:cs="宋体"/>
          <w:b/>
          <w:bCs/>
          <w:sz w:val="21"/>
          <w:szCs w:val="21"/>
        </w:rPr>
      </w:pPr>
      <w:bookmarkStart w:id="24" w:name="_Toc19450"/>
      <w:r>
        <w:rPr>
          <w:rFonts w:hint="eastAsia" w:ascii="宋体" w:hAnsi="宋体" w:eastAsia="宋体" w:cs="宋体"/>
          <w:b/>
          <w:bCs/>
          <w:sz w:val="21"/>
          <w:szCs w:val="21"/>
        </w:rPr>
        <w:t>偏差</w:t>
      </w:r>
      <w:bookmarkEnd w:id="24"/>
    </w:p>
    <w:p w14:paraId="4238749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投标方报价应该严格遵循买方要求。除了标书清楚列出及标明的例外项、偏差和替换方案外</w:t>
      </w:r>
      <w:r>
        <w:rPr>
          <w:rFonts w:hint="eastAsia" w:ascii="宋体" w:hAnsi="宋体" w:eastAsia="宋体" w:cs="宋体"/>
          <w:sz w:val="21"/>
          <w:szCs w:val="21"/>
          <w:lang w:eastAsia="zh-CN"/>
        </w:rPr>
        <w:t>，</w:t>
      </w:r>
      <w:r>
        <w:rPr>
          <w:rFonts w:hint="eastAsia" w:ascii="宋体" w:hAnsi="宋体" w:eastAsia="宋体" w:cs="宋体"/>
          <w:sz w:val="21"/>
          <w:szCs w:val="21"/>
        </w:rPr>
        <w:t>本请购单中的其他所有要求和条件均被认为由卖方接受。如有澄清或者偏差，请按附件《澄清偏差表模板》提供。</w:t>
      </w:r>
    </w:p>
    <w:p w14:paraId="37583F12">
      <w:pPr>
        <w:numPr>
          <w:ilvl w:val="0"/>
          <w:numId w:val="4"/>
        </w:numPr>
        <w:spacing w:line="360" w:lineRule="auto"/>
        <w:ind w:left="0" w:leftChars="0" w:firstLine="0" w:firstLineChars="0"/>
        <w:outlineLvl w:val="0"/>
        <w:rPr>
          <w:rFonts w:hint="default" w:ascii="宋体" w:hAnsi="宋体" w:eastAsia="宋体" w:cs="宋体"/>
          <w:b/>
          <w:bCs/>
          <w:sz w:val="21"/>
          <w:szCs w:val="21"/>
          <w:lang w:val="en-US" w:eastAsia="zh-CN"/>
        </w:rPr>
      </w:pPr>
      <w:bookmarkStart w:id="25" w:name="_Toc28209"/>
      <w:r>
        <w:rPr>
          <w:rFonts w:hint="eastAsia" w:ascii="宋体" w:hAnsi="宋体" w:eastAsia="宋体" w:cs="宋体"/>
          <w:b/>
          <w:bCs/>
          <w:sz w:val="21"/>
          <w:szCs w:val="21"/>
          <w:lang w:val="en-US" w:eastAsia="zh-CN"/>
        </w:rPr>
        <w:t>附件</w:t>
      </w:r>
      <w:bookmarkEnd w:id="25"/>
    </w:p>
    <w:p w14:paraId="09A40F43">
      <w:pPr>
        <w:bidi w:val="0"/>
        <w:rPr>
          <w:rFonts w:hint="eastAsia"/>
          <w:lang w:val="en-US" w:eastAsia="en-US"/>
        </w:rPr>
      </w:pPr>
      <w:r>
        <w:rPr>
          <w:rFonts w:hint="eastAsia"/>
          <w:lang w:val="en-US" w:eastAsia="en-US"/>
        </w:rPr>
        <w:t>附件1金属离心泵工程规定</w:t>
      </w:r>
    </w:p>
    <w:p w14:paraId="5F6C72A1">
      <w:pPr>
        <w:bidi w:val="0"/>
        <w:rPr>
          <w:rFonts w:hint="eastAsia"/>
          <w:lang w:val="en-US" w:eastAsia="en-US"/>
        </w:rPr>
      </w:pPr>
      <w:r>
        <w:rPr>
          <w:rFonts w:hint="eastAsia"/>
          <w:lang w:val="en-US" w:eastAsia="en-US"/>
        </w:rPr>
        <w:t>附件2特材金属离心泵数据单</w:t>
      </w:r>
    </w:p>
    <w:p w14:paraId="730736D5">
      <w:pPr>
        <w:bidi w:val="0"/>
        <w:rPr>
          <w:rFonts w:hint="eastAsia"/>
          <w:lang w:val="en-US" w:eastAsia="en-US"/>
        </w:rPr>
      </w:pPr>
      <w:r>
        <w:rPr>
          <w:rFonts w:hint="eastAsia"/>
          <w:lang w:val="en-US" w:eastAsia="en-US"/>
        </w:rPr>
        <w:t>附件3设计基础</w:t>
      </w:r>
    </w:p>
    <w:p w14:paraId="1FF09A6B">
      <w:pPr>
        <w:bidi w:val="0"/>
        <w:rPr>
          <w:rFonts w:hint="eastAsia"/>
          <w:lang w:val="en-US" w:eastAsia="en-US"/>
        </w:rPr>
      </w:pPr>
      <w:r>
        <w:rPr>
          <w:rFonts w:hint="eastAsia"/>
          <w:lang w:val="en-US" w:eastAsia="en-US"/>
        </w:rPr>
        <w:t>附件4涂漆工程规定</w:t>
      </w:r>
    </w:p>
    <w:p w14:paraId="0AA8A04C">
      <w:pPr>
        <w:bidi w:val="0"/>
        <w:rPr>
          <w:rFonts w:hint="eastAsia"/>
          <w:lang w:val="en-US" w:eastAsia="en-US"/>
        </w:rPr>
      </w:pPr>
      <w:r>
        <w:rPr>
          <w:rFonts w:hint="eastAsia"/>
          <w:lang w:val="en-US" w:eastAsia="en-US"/>
        </w:rPr>
        <w:t>附件5澄清偏差表模板</w:t>
      </w:r>
    </w:p>
    <w:p w14:paraId="147EA5C2">
      <w:pPr>
        <w:bidi w:val="0"/>
        <w:rPr>
          <w:rFonts w:hint="eastAsia"/>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F86A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6DD6DF">
                          <w:pPr>
                            <w:pStyle w:val="3"/>
                          </w:pPr>
                          <w:r>
                            <w:t>第</w:t>
                          </w:r>
                          <w:r>
                            <w:fldChar w:fldCharType="begin"/>
                          </w:r>
                          <w:r>
                            <w:instrText xml:space="preserve"> PAGE  \* MERGEFORMAT </w:instrText>
                          </w:r>
                          <w:r>
                            <w:fldChar w:fldCharType="separate"/>
                          </w:r>
                          <w:r>
                            <w:t>1</w:t>
                          </w:r>
                          <w:r>
                            <w:fldChar w:fldCharType="end"/>
                          </w:r>
                          <w:r>
                            <w:t>页共</w:t>
                          </w:r>
                          <w:r>
                            <w:rPr>
                              <w:rFonts w:hint="eastAsia" w:eastAsia="宋体"/>
                              <w:lang w:val="en-US" w:eastAsia="zh-CN"/>
                            </w:rPr>
                            <w:t>8</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6DD6DF">
                    <w:pPr>
                      <w:pStyle w:val="3"/>
                    </w:pPr>
                    <w:r>
                      <w:t>第</w:t>
                    </w:r>
                    <w:r>
                      <w:fldChar w:fldCharType="begin"/>
                    </w:r>
                    <w:r>
                      <w:instrText xml:space="preserve"> PAGE  \* MERGEFORMAT </w:instrText>
                    </w:r>
                    <w:r>
                      <w:fldChar w:fldCharType="separate"/>
                    </w:r>
                    <w:r>
                      <w:t>1</w:t>
                    </w:r>
                    <w:r>
                      <w:fldChar w:fldCharType="end"/>
                    </w:r>
                    <w:r>
                      <w:t>页共</w:t>
                    </w:r>
                    <w:r>
                      <w:rPr>
                        <w:rFonts w:hint="eastAsia" w:eastAsia="宋体"/>
                        <w:lang w:val="en-US" w:eastAsia="zh-CN"/>
                      </w:rPr>
                      <w:t>8</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BD523"/>
    <w:multiLevelType w:val="singleLevel"/>
    <w:tmpl w:val="989BD523"/>
    <w:lvl w:ilvl="0" w:tentative="0">
      <w:start w:val="3"/>
      <w:numFmt w:val="decimal"/>
      <w:lvlText w:val="%1."/>
      <w:lvlJc w:val="left"/>
      <w:pPr>
        <w:tabs>
          <w:tab w:val="left" w:pos="312"/>
        </w:tabs>
      </w:pPr>
    </w:lvl>
  </w:abstractNum>
  <w:abstractNum w:abstractNumId="1">
    <w:nsid w:val="2187E7BE"/>
    <w:multiLevelType w:val="singleLevel"/>
    <w:tmpl w:val="2187E7BE"/>
    <w:lvl w:ilvl="0" w:tentative="0">
      <w:start w:val="2"/>
      <w:numFmt w:val="decimal"/>
      <w:suff w:val="space"/>
      <w:lvlText w:val="%1."/>
      <w:lvlJc w:val="left"/>
    </w:lvl>
  </w:abstractNum>
  <w:abstractNum w:abstractNumId="2">
    <w:nsid w:val="4DDB3EF6"/>
    <w:multiLevelType w:val="singleLevel"/>
    <w:tmpl w:val="4DDB3EF6"/>
    <w:lvl w:ilvl="0" w:tentative="0">
      <w:start w:val="9"/>
      <w:numFmt w:val="decimal"/>
      <w:suff w:val="space"/>
      <w:lvlText w:val="%1."/>
      <w:lvlJc w:val="left"/>
    </w:lvl>
  </w:abstractNum>
  <w:abstractNum w:abstractNumId="3">
    <w:nsid w:val="635D8B4D"/>
    <w:multiLevelType w:val="singleLevel"/>
    <w:tmpl w:val="635D8B4D"/>
    <w:lvl w:ilvl="0" w:tentative="0">
      <w:start w:val="11"/>
      <w:numFmt w:val="decimal"/>
      <w:lvlText w:val="%1."/>
      <w:lvlJc w:val="left"/>
      <w:pPr>
        <w:tabs>
          <w:tab w:val="left" w:pos="312"/>
        </w:tabs>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0NjBkZTdjNGE3YmMyZDE3M2I2OTQyYjIyMmRiNGIifQ=="/>
  </w:docVars>
  <w:rsids>
    <w:rsidRoot w:val="00000000"/>
    <w:rsid w:val="007F5255"/>
    <w:rsid w:val="00D91EDB"/>
    <w:rsid w:val="03CC5D27"/>
    <w:rsid w:val="058A40EC"/>
    <w:rsid w:val="06020126"/>
    <w:rsid w:val="06A74829"/>
    <w:rsid w:val="06BB2083"/>
    <w:rsid w:val="07B62F76"/>
    <w:rsid w:val="08A2174C"/>
    <w:rsid w:val="098A5541"/>
    <w:rsid w:val="0A9B46A5"/>
    <w:rsid w:val="0CB2511B"/>
    <w:rsid w:val="0D1D75F3"/>
    <w:rsid w:val="0ECC307F"/>
    <w:rsid w:val="0F1B7B63"/>
    <w:rsid w:val="0FC24482"/>
    <w:rsid w:val="0FDD12BC"/>
    <w:rsid w:val="135E6A63"/>
    <w:rsid w:val="14524026"/>
    <w:rsid w:val="154F67B8"/>
    <w:rsid w:val="16585B40"/>
    <w:rsid w:val="166E2C6E"/>
    <w:rsid w:val="16E877F6"/>
    <w:rsid w:val="186C37EE"/>
    <w:rsid w:val="18CC459A"/>
    <w:rsid w:val="18E72B38"/>
    <w:rsid w:val="19F3005A"/>
    <w:rsid w:val="19FB6F0E"/>
    <w:rsid w:val="1A8818B3"/>
    <w:rsid w:val="1AD339E7"/>
    <w:rsid w:val="1B487F31"/>
    <w:rsid w:val="1D230426"/>
    <w:rsid w:val="1D74500E"/>
    <w:rsid w:val="20B6593D"/>
    <w:rsid w:val="21313216"/>
    <w:rsid w:val="21553173"/>
    <w:rsid w:val="222B5EB7"/>
    <w:rsid w:val="22A31EF1"/>
    <w:rsid w:val="23085831"/>
    <w:rsid w:val="230E380E"/>
    <w:rsid w:val="2492046F"/>
    <w:rsid w:val="259F2E44"/>
    <w:rsid w:val="26B8045C"/>
    <w:rsid w:val="28A95D87"/>
    <w:rsid w:val="2A2953D2"/>
    <w:rsid w:val="2ADD2FA9"/>
    <w:rsid w:val="2AED28A3"/>
    <w:rsid w:val="2B33475A"/>
    <w:rsid w:val="2BAE3DE1"/>
    <w:rsid w:val="2C45551A"/>
    <w:rsid w:val="2CB95B41"/>
    <w:rsid w:val="2CE11F94"/>
    <w:rsid w:val="2D5E1836"/>
    <w:rsid w:val="321D581C"/>
    <w:rsid w:val="32AE2918"/>
    <w:rsid w:val="3307027A"/>
    <w:rsid w:val="33A02061"/>
    <w:rsid w:val="348870B5"/>
    <w:rsid w:val="3498562E"/>
    <w:rsid w:val="351D3D85"/>
    <w:rsid w:val="35563ECB"/>
    <w:rsid w:val="35926521"/>
    <w:rsid w:val="35DA3A24"/>
    <w:rsid w:val="366559E4"/>
    <w:rsid w:val="37180CA8"/>
    <w:rsid w:val="38496BF6"/>
    <w:rsid w:val="38E30E42"/>
    <w:rsid w:val="391B4A7F"/>
    <w:rsid w:val="391F00CC"/>
    <w:rsid w:val="39317DFF"/>
    <w:rsid w:val="39E3559D"/>
    <w:rsid w:val="3AC43BD8"/>
    <w:rsid w:val="3B1E53B3"/>
    <w:rsid w:val="3B40257B"/>
    <w:rsid w:val="3B9A6B59"/>
    <w:rsid w:val="3BBF16F2"/>
    <w:rsid w:val="3C0108D7"/>
    <w:rsid w:val="3C3519B4"/>
    <w:rsid w:val="3CB054DF"/>
    <w:rsid w:val="3EA1096C"/>
    <w:rsid w:val="3EF26282"/>
    <w:rsid w:val="3F634A8A"/>
    <w:rsid w:val="4070745F"/>
    <w:rsid w:val="41FD4D22"/>
    <w:rsid w:val="422C3859"/>
    <w:rsid w:val="42666D6B"/>
    <w:rsid w:val="42DC3838"/>
    <w:rsid w:val="43022EE1"/>
    <w:rsid w:val="430640AA"/>
    <w:rsid w:val="43C8533B"/>
    <w:rsid w:val="44663053"/>
    <w:rsid w:val="45CD7101"/>
    <w:rsid w:val="45EC3A2B"/>
    <w:rsid w:val="465869CB"/>
    <w:rsid w:val="471A031F"/>
    <w:rsid w:val="49033566"/>
    <w:rsid w:val="493A4AAE"/>
    <w:rsid w:val="4BDC3BFA"/>
    <w:rsid w:val="4D7D140D"/>
    <w:rsid w:val="4DE24A77"/>
    <w:rsid w:val="4E41068C"/>
    <w:rsid w:val="4FA2515B"/>
    <w:rsid w:val="4FAC7D88"/>
    <w:rsid w:val="4FAE3B00"/>
    <w:rsid w:val="4FE85264"/>
    <w:rsid w:val="50AB003F"/>
    <w:rsid w:val="51C27D36"/>
    <w:rsid w:val="51C66C6E"/>
    <w:rsid w:val="52B15DE1"/>
    <w:rsid w:val="52C628FC"/>
    <w:rsid w:val="53D31D87"/>
    <w:rsid w:val="541008E5"/>
    <w:rsid w:val="54446D5E"/>
    <w:rsid w:val="54F9581D"/>
    <w:rsid w:val="55646668"/>
    <w:rsid w:val="55711857"/>
    <w:rsid w:val="566B274A"/>
    <w:rsid w:val="578E4D2A"/>
    <w:rsid w:val="584C035A"/>
    <w:rsid w:val="5B6065F6"/>
    <w:rsid w:val="5CBC5EA4"/>
    <w:rsid w:val="5CBD35D4"/>
    <w:rsid w:val="5D5E0913"/>
    <w:rsid w:val="5DE97E42"/>
    <w:rsid w:val="5E0960BB"/>
    <w:rsid w:val="60A01243"/>
    <w:rsid w:val="612105D5"/>
    <w:rsid w:val="62465E1A"/>
    <w:rsid w:val="62C30BCB"/>
    <w:rsid w:val="63CE1F73"/>
    <w:rsid w:val="64591E34"/>
    <w:rsid w:val="646778C8"/>
    <w:rsid w:val="65562818"/>
    <w:rsid w:val="659B022A"/>
    <w:rsid w:val="665C3E5E"/>
    <w:rsid w:val="66680A54"/>
    <w:rsid w:val="66742F55"/>
    <w:rsid w:val="6AF3005C"/>
    <w:rsid w:val="6B3B2294"/>
    <w:rsid w:val="6B6317EA"/>
    <w:rsid w:val="6B633598"/>
    <w:rsid w:val="6BA50055"/>
    <w:rsid w:val="6BEC17E0"/>
    <w:rsid w:val="6C7D68DC"/>
    <w:rsid w:val="6E4F6056"/>
    <w:rsid w:val="6ED73810"/>
    <w:rsid w:val="6EDD4D2E"/>
    <w:rsid w:val="6F5558EE"/>
    <w:rsid w:val="711A6DEF"/>
    <w:rsid w:val="7251239D"/>
    <w:rsid w:val="72DD5C11"/>
    <w:rsid w:val="73064834"/>
    <w:rsid w:val="738567CB"/>
    <w:rsid w:val="740718AD"/>
    <w:rsid w:val="742D6E39"/>
    <w:rsid w:val="758111EB"/>
    <w:rsid w:val="7608190C"/>
    <w:rsid w:val="76397D18"/>
    <w:rsid w:val="76962A74"/>
    <w:rsid w:val="76D0242A"/>
    <w:rsid w:val="76D4359C"/>
    <w:rsid w:val="76E97048"/>
    <w:rsid w:val="771816DB"/>
    <w:rsid w:val="77C27899"/>
    <w:rsid w:val="786F5C73"/>
    <w:rsid w:val="79C77768"/>
    <w:rsid w:val="79E4735A"/>
    <w:rsid w:val="7A205476"/>
    <w:rsid w:val="7DBD4D8A"/>
    <w:rsid w:val="7E2038A1"/>
    <w:rsid w:val="7E7B3575"/>
    <w:rsid w:val="7EFE1AFE"/>
    <w:rsid w:val="7F0D69F9"/>
    <w:rsid w:val="7FB4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character" w:customStyle="1" w:styleId="8">
    <w:name w:val="font11"/>
    <w:basedOn w:val="7"/>
    <w:qFormat/>
    <w:uiPriority w:val="0"/>
    <w:rPr>
      <w:rFonts w:hint="eastAsia" w:ascii="宋体" w:hAnsi="宋体" w:eastAsia="宋体" w:cs="宋体"/>
      <w:color w:val="000000"/>
      <w:sz w:val="22"/>
      <w:szCs w:val="22"/>
      <w:u w:val="none"/>
    </w:rPr>
  </w:style>
  <w:style w:type="character" w:customStyle="1" w:styleId="9">
    <w:name w:val="font21"/>
    <w:basedOn w:val="7"/>
    <w:qFormat/>
    <w:uiPriority w:val="0"/>
    <w:rPr>
      <w:rFonts w:hint="default" w:ascii="Arial" w:hAnsi="Arial" w:cs="Arial"/>
      <w:color w:val="000000"/>
      <w:sz w:val="22"/>
      <w:szCs w:val="22"/>
      <w:u w:val="none"/>
    </w:rPr>
  </w:style>
  <w:style w:type="character" w:customStyle="1" w:styleId="10">
    <w:name w:val="font31"/>
    <w:basedOn w:val="7"/>
    <w:qFormat/>
    <w:uiPriority w:val="0"/>
    <w:rPr>
      <w:rFonts w:hint="default" w:ascii="Arial" w:hAnsi="Arial" w:cs="Arial"/>
      <w:color w:val="000000"/>
      <w:sz w:val="22"/>
      <w:szCs w:val="22"/>
      <w:u w:val="none"/>
    </w:rPr>
  </w:style>
  <w:style w:type="character" w:customStyle="1" w:styleId="11">
    <w:name w:val="font41"/>
    <w:basedOn w:val="7"/>
    <w:qFormat/>
    <w:uiPriority w:val="0"/>
    <w:rPr>
      <w:rFonts w:hint="default" w:ascii="Arial" w:hAnsi="Arial" w:cs="Arial"/>
      <w:color w:val="000000"/>
      <w:sz w:val="22"/>
      <w:szCs w:val="22"/>
      <w:u w:val="none"/>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3301</Words>
  <Characters>3475</Characters>
  <Lines>0</Lines>
  <Paragraphs>0</Paragraphs>
  <TotalTime>1</TotalTime>
  <ScaleCrop>false</ScaleCrop>
  <LinksUpToDate>false</LinksUpToDate>
  <CharactersWithSpaces>3523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2023-11-25T05:43:00Z</dcterms:created>
  <dc:creator>慢半拍</dc:creator>
  <cp:lastModifiedBy>微风下……想</cp:lastModifiedBy>
  <dcterms:modified xsi:type="dcterms:W3CDTF">2024-11-11T08:22:00Z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F774D5B33D024F0E8D0DD809E988F473_13</vt:lpwstr>
  </property>
</Properties>
</file>