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39F1F">
      <w:pPr>
        <w:keepNext w:val="0"/>
        <w:keepLines w:val="0"/>
        <w:pageBreakBefore w:val="0"/>
        <w:widowControl/>
        <w:kinsoku w:val="0"/>
        <w:wordWrap/>
        <w:overflowPunct/>
        <w:topLinePunct w:val="0"/>
        <w:autoSpaceDE w:val="0"/>
        <w:autoSpaceDN w:val="0"/>
        <w:bidi w:val="0"/>
        <w:adjustRightInd w:val="0"/>
        <w:snapToGrid w:val="0"/>
        <w:spacing w:before="111" w:line="360" w:lineRule="auto"/>
        <w:jc w:val="center"/>
        <w:textAlignment w:val="baseline"/>
        <w:outlineLvl w:val="0"/>
        <w:rPr>
          <w:rFonts w:hint="eastAsia" w:ascii="黑体" w:hAnsi="黑体" w:eastAsia="黑体" w:cs="黑体"/>
          <w:sz w:val="36"/>
          <w:szCs w:val="36"/>
          <w14:textOutline w14:w="6537" w14:cap="flat" w14:cmpd="sng">
            <w14:solidFill>
              <w14:srgbClr w14:val="000000"/>
            </w14:solidFill>
            <w14:prstDash w14:val="solid"/>
            <w14:miter w14:val="0"/>
          </w14:textOutline>
        </w:rPr>
      </w:pPr>
    </w:p>
    <w:p w14:paraId="7A3DCB98">
      <w:pPr>
        <w:keepNext w:val="0"/>
        <w:keepLines w:val="0"/>
        <w:pageBreakBefore w:val="0"/>
        <w:widowControl/>
        <w:kinsoku w:val="0"/>
        <w:wordWrap/>
        <w:overflowPunct/>
        <w:topLinePunct w:val="0"/>
        <w:autoSpaceDE w:val="0"/>
        <w:autoSpaceDN w:val="0"/>
        <w:bidi w:val="0"/>
        <w:adjustRightInd w:val="0"/>
        <w:snapToGrid w:val="0"/>
        <w:spacing w:before="111" w:line="360" w:lineRule="auto"/>
        <w:jc w:val="center"/>
        <w:textAlignment w:val="baseline"/>
        <w:outlineLvl w:val="0"/>
        <w:rPr>
          <w:rFonts w:hint="eastAsia" w:ascii="黑体" w:hAnsi="黑体" w:eastAsia="黑体" w:cs="黑体"/>
          <w:sz w:val="36"/>
          <w:szCs w:val="36"/>
          <w14:textOutline w14:w="6537" w14:cap="flat" w14:cmpd="sng">
            <w14:solidFill>
              <w14:srgbClr w14:val="000000"/>
            </w14:solidFill>
            <w14:prstDash w14:val="solid"/>
            <w14:miter w14:val="0"/>
          </w14:textOutline>
        </w:rPr>
      </w:pPr>
    </w:p>
    <w:p w14:paraId="433051FB">
      <w:pPr>
        <w:keepNext w:val="0"/>
        <w:keepLines w:val="0"/>
        <w:pageBreakBefore w:val="0"/>
        <w:widowControl/>
        <w:kinsoku w:val="0"/>
        <w:wordWrap/>
        <w:overflowPunct/>
        <w:topLinePunct w:val="0"/>
        <w:autoSpaceDE w:val="0"/>
        <w:autoSpaceDN w:val="0"/>
        <w:bidi w:val="0"/>
        <w:adjustRightInd w:val="0"/>
        <w:snapToGrid w:val="0"/>
        <w:spacing w:before="111" w:line="360" w:lineRule="auto"/>
        <w:jc w:val="center"/>
        <w:textAlignment w:val="baseline"/>
        <w:outlineLvl w:val="0"/>
        <w:rPr>
          <w:rFonts w:hint="eastAsia" w:ascii="黑体" w:hAnsi="黑体" w:eastAsia="黑体" w:cs="黑体"/>
          <w:sz w:val="36"/>
          <w:szCs w:val="36"/>
          <w14:textOutline w14:w="6537" w14:cap="flat" w14:cmpd="sng">
            <w14:solidFill>
              <w14:srgbClr w14:val="000000"/>
            </w14:solidFill>
            <w14:prstDash w14:val="solid"/>
            <w14:miter w14:val="0"/>
          </w14:textOutline>
        </w:rPr>
      </w:pPr>
      <w:r>
        <w:rPr>
          <w:rFonts w:hint="eastAsia" w:ascii="黑体" w:hAnsi="黑体" w:eastAsia="黑体" w:cs="黑体"/>
          <w:sz w:val="36"/>
          <w:szCs w:val="36"/>
          <w14:textOutline w14:w="6537" w14:cap="flat" w14:cmpd="sng">
            <w14:solidFill>
              <w14:srgbClr w14:val="000000"/>
            </w14:solidFill>
            <w14:prstDash w14:val="solid"/>
            <w14:miter w14:val="0"/>
          </w14:textOutline>
        </w:rPr>
        <w:t>东南电化公司</w:t>
      </w:r>
      <w:r>
        <w:rPr>
          <w:rFonts w:hint="eastAsia" w:ascii="黑体" w:hAnsi="黑体" w:eastAsia="黑体" w:cs="黑体"/>
          <w:sz w:val="36"/>
          <w:szCs w:val="36"/>
          <w:lang w:val="en-US" w:eastAsia="zh-CN"/>
          <w14:textOutline w14:w="6537" w14:cap="flat" w14:cmpd="sng">
            <w14:solidFill>
              <w14:srgbClr w14:val="000000"/>
            </w14:solidFill>
            <w14:prstDash w14:val="solid"/>
            <w14:miter w14:val="0"/>
          </w14:textOutline>
        </w:rPr>
        <w:t>二次盐水加酸工艺优化项目</w:t>
      </w:r>
    </w:p>
    <w:p w14:paraId="7D4BF5F9">
      <w:pPr>
        <w:keepNext w:val="0"/>
        <w:keepLines w:val="0"/>
        <w:pageBreakBefore w:val="0"/>
        <w:widowControl/>
        <w:kinsoku w:val="0"/>
        <w:wordWrap/>
        <w:overflowPunct/>
        <w:topLinePunct w:val="0"/>
        <w:autoSpaceDE w:val="0"/>
        <w:autoSpaceDN w:val="0"/>
        <w:bidi w:val="0"/>
        <w:adjustRightInd w:val="0"/>
        <w:snapToGrid w:val="0"/>
        <w:spacing w:before="130" w:line="360" w:lineRule="auto"/>
        <w:ind w:left="2497"/>
        <w:textAlignment w:val="baseline"/>
        <w:rPr>
          <w:rFonts w:ascii="黑体" w:hAnsi="黑体" w:eastAsia="黑体" w:cs="黑体"/>
          <w:sz w:val="36"/>
          <w:szCs w:val="36"/>
          <w14:textOutline w14:w="6537" w14:cap="flat" w14:cmpd="sng">
            <w14:solidFill>
              <w14:srgbClr w14:val="000000"/>
            </w14:solidFill>
            <w14:prstDash w14:val="solid"/>
            <w14:miter w14:val="0"/>
          </w14:textOutline>
        </w:rPr>
      </w:pPr>
    </w:p>
    <w:p w14:paraId="1ECB13E5">
      <w:pPr>
        <w:keepNext w:val="0"/>
        <w:keepLines w:val="0"/>
        <w:pageBreakBefore w:val="0"/>
        <w:widowControl/>
        <w:kinsoku w:val="0"/>
        <w:wordWrap/>
        <w:overflowPunct/>
        <w:topLinePunct w:val="0"/>
        <w:autoSpaceDE w:val="0"/>
        <w:autoSpaceDN w:val="0"/>
        <w:bidi w:val="0"/>
        <w:adjustRightInd w:val="0"/>
        <w:snapToGrid w:val="0"/>
        <w:spacing w:before="130" w:line="360" w:lineRule="auto"/>
        <w:ind w:left="2497"/>
        <w:textAlignment w:val="baseline"/>
        <w:rPr>
          <w:rFonts w:ascii="黑体" w:hAnsi="黑体" w:eastAsia="黑体" w:cs="黑体"/>
          <w:sz w:val="36"/>
          <w:szCs w:val="36"/>
          <w14:textOutline w14:w="6537" w14:cap="flat" w14:cmpd="sng">
            <w14:solidFill>
              <w14:srgbClr w14:val="000000"/>
            </w14:solidFill>
            <w14:prstDash w14:val="solid"/>
            <w14:miter w14:val="0"/>
          </w14:textOutline>
        </w:rPr>
      </w:pPr>
    </w:p>
    <w:p w14:paraId="1DDF012A">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lang w:val="en-US"/>
        </w:rPr>
      </w:pPr>
      <w:r>
        <w:rPr>
          <w:rFonts w:hint="eastAsia" w:ascii="黑体" w:hAnsi="黑体" w:eastAsia="黑体" w:cs="黑体"/>
          <w:sz w:val="36"/>
          <w:szCs w:val="36"/>
          <w:lang w:val="en-US" w:eastAsia="zh-CN"/>
          <w14:textOutline w14:w="6537" w14:cap="flat" w14:cmpd="sng">
            <w14:solidFill>
              <w14:srgbClr w14:val="000000"/>
            </w14:solidFill>
            <w14:prstDash w14:val="solid"/>
            <w14:miter w14:val="0"/>
          </w14:textOutline>
        </w:rPr>
        <w:t>静态混合器技术规格书</w:t>
      </w:r>
    </w:p>
    <w:p w14:paraId="02432DB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A29C0F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6DF890C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1BE028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88835B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334A67B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7C8E5D15">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7B812B6">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34FDDB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407E681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664BBD0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4B6B8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1575" w:firstLineChars="750"/>
        <w:textAlignment w:val="baseline"/>
      </w:pPr>
    </w:p>
    <w:p w14:paraId="72067D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1575" w:firstLineChars="750"/>
        <w:textAlignment w:val="baseline"/>
      </w:pPr>
    </w:p>
    <w:p w14:paraId="2820F9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070" w:firstLineChars="750"/>
        <w:textAlignment w:val="baseline"/>
        <w:rPr>
          <w:rFonts w:ascii="宋体" w:hAnsi="宋体" w:eastAsia="宋体" w:cs="宋体"/>
          <w:sz w:val="28"/>
          <w:szCs w:val="28"/>
        </w:rPr>
      </w:pPr>
      <w:r>
        <w:rPr>
          <w:rFonts w:ascii="宋体" w:hAnsi="宋体" w:eastAsia="宋体" w:cs="宋体"/>
          <w:spacing w:val="-2"/>
          <w:sz w:val="28"/>
          <w:szCs w:val="28"/>
        </w:rPr>
        <w:t>买方：</w:t>
      </w:r>
      <w:r>
        <w:rPr>
          <w:rFonts w:ascii="宋体" w:hAnsi="宋体" w:eastAsia="宋体" w:cs="宋体"/>
          <w:spacing w:val="-1"/>
          <w:sz w:val="28"/>
          <w:szCs w:val="28"/>
        </w:rPr>
        <w:t>福建省东南电化股份有限公司</w:t>
      </w:r>
    </w:p>
    <w:p w14:paraId="39368F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1575" w:firstLineChars="750"/>
        <w:textAlignment w:val="baseline"/>
      </w:pPr>
    </w:p>
    <w:p w14:paraId="6FBF1C9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1575" w:firstLineChars="750"/>
        <w:textAlignment w:val="baseline"/>
      </w:pPr>
    </w:p>
    <w:p w14:paraId="5BBD5D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085" w:firstLineChars="750"/>
        <w:textAlignment w:val="baseline"/>
        <w:rPr>
          <w:rFonts w:ascii="宋体" w:hAnsi="宋体" w:eastAsia="宋体" w:cs="宋体"/>
          <w:sz w:val="28"/>
          <w:szCs w:val="28"/>
        </w:rPr>
      </w:pPr>
      <w:r>
        <w:rPr>
          <w:rFonts w:ascii="宋体" w:hAnsi="宋体" w:eastAsia="宋体" w:cs="宋体"/>
          <w:spacing w:val="-1"/>
          <w:sz w:val="28"/>
          <w:szCs w:val="28"/>
        </w:rPr>
        <w:t>卖方：</w:t>
      </w:r>
    </w:p>
    <w:p w14:paraId="21A5E2B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100" w:firstLineChars="750"/>
        <w:textAlignment w:val="baseline"/>
        <w:rPr>
          <w:rFonts w:ascii="宋体" w:hAnsi="宋体" w:eastAsia="宋体" w:cs="宋体"/>
          <w:sz w:val="28"/>
          <w:szCs w:val="28"/>
        </w:rPr>
        <w:sectPr>
          <w:pgSz w:w="11906" w:h="16838"/>
          <w:pgMar w:top="1431" w:right="1143" w:bottom="0" w:left="1449" w:header="0" w:footer="0" w:gutter="0"/>
          <w:cols w:space="720" w:num="1"/>
        </w:sectPr>
      </w:pPr>
    </w:p>
    <w:p w14:paraId="03119A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8"/>
          <w:szCs w:val="28"/>
        </w:rPr>
      </w:pPr>
      <w:r>
        <w:rPr>
          <w:rFonts w:hint="eastAsia"/>
          <w:b/>
          <w:bCs/>
          <w:sz w:val="28"/>
          <w:szCs w:val="28"/>
        </w:rPr>
        <w:t>1</w:t>
      </w:r>
      <w:r>
        <w:rPr>
          <w:rFonts w:hint="eastAsia" w:eastAsia="宋体"/>
          <w:b/>
          <w:bCs/>
          <w:sz w:val="28"/>
          <w:szCs w:val="28"/>
          <w:lang w:eastAsia="zh-CN"/>
        </w:rPr>
        <w:t>、</w:t>
      </w:r>
      <w:r>
        <w:rPr>
          <w:rFonts w:hint="eastAsia"/>
          <w:b/>
          <w:bCs/>
          <w:sz w:val="28"/>
          <w:szCs w:val="28"/>
        </w:rPr>
        <w:t>总则</w:t>
      </w:r>
    </w:p>
    <w:p w14:paraId="2F2C25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1.1本技术</w:t>
      </w:r>
      <w:r>
        <w:rPr>
          <w:rFonts w:hint="eastAsia" w:eastAsia="宋体"/>
          <w:lang w:val="en-US" w:eastAsia="zh-CN"/>
        </w:rPr>
        <w:t>规格书</w:t>
      </w:r>
      <w:r>
        <w:rPr>
          <w:rFonts w:hint="eastAsia"/>
        </w:rPr>
        <w:t>是</w:t>
      </w:r>
      <w:r>
        <w:rPr>
          <w:rFonts w:hint="eastAsia" w:eastAsia="宋体"/>
          <w:lang w:val="en-US" w:eastAsia="zh-CN"/>
        </w:rPr>
        <w:t>由福建省东南电化公司提出</w:t>
      </w:r>
      <w:r>
        <w:rPr>
          <w:rFonts w:hint="eastAsia"/>
        </w:rPr>
        <w:t>，适用于买方项目设备设计、材料、制造、检验和试验标准、操作条件以及特殊要求。</w:t>
      </w:r>
    </w:p>
    <w:p w14:paraId="10F1A0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rPr>
        <w:t>1..2在静态混合器设计、材料、制造、检验、试验、包装及运输过程中，卖方必须完全满足本技术文件所提出的要求，任何偏差都应取得买方的书面确认</w:t>
      </w:r>
      <w:r>
        <w:rPr>
          <w:rFonts w:hint="eastAsia" w:eastAsia="宋体"/>
          <w:lang w:eastAsia="zh-CN"/>
        </w:rPr>
        <w:t>。</w:t>
      </w:r>
    </w:p>
    <w:p w14:paraId="375051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rPr>
        <w:t>1.3本文件所提出的是最低限度的技术要求，并未对一切技术细节做出规定，也未充分引述有关标准和规范的条文。卖方保证提供符合本技术协议书和现代工业标准、全新未经使用的优质成熟产品</w:t>
      </w:r>
      <w:r>
        <w:rPr>
          <w:rFonts w:hint="eastAsia" w:eastAsia="宋体"/>
          <w:lang w:eastAsia="zh-CN"/>
        </w:rPr>
        <w:t>。</w:t>
      </w:r>
    </w:p>
    <w:p w14:paraId="576024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1.4 如果本技术文件与地方的标准</w:t>
      </w:r>
      <w:r>
        <w:rPr>
          <w:rFonts w:hint="eastAsia" w:eastAsia="宋体"/>
          <w:lang w:val="en-US" w:eastAsia="zh-CN"/>
        </w:rPr>
        <w:t>规范</w:t>
      </w:r>
      <w:r>
        <w:rPr>
          <w:rFonts w:hint="eastAsia"/>
        </w:rPr>
        <w:t>及法令的某些要求有冲突时，静态混合器的设计、制造和试验等过程中应按较高就严的标准执行。</w:t>
      </w:r>
    </w:p>
    <w:p w14:paraId="52C33F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rPr>
        <w:t>1.5本文件作为</w:t>
      </w:r>
      <w:r>
        <w:rPr>
          <w:rFonts w:hint="eastAsia" w:eastAsia="宋体"/>
          <w:lang w:val="en-US" w:eastAsia="zh-CN"/>
        </w:rPr>
        <w:t>技术协议</w:t>
      </w:r>
      <w:r>
        <w:rPr>
          <w:rFonts w:hint="eastAsia"/>
        </w:rPr>
        <w:t>的一部分，</w:t>
      </w:r>
      <w:r>
        <w:rPr>
          <w:rFonts w:hint="eastAsia" w:eastAsia="宋体"/>
          <w:lang w:val="en-US" w:eastAsia="zh-CN"/>
        </w:rPr>
        <w:t>正式技术协议中需体现技术规格书中的要求。</w:t>
      </w:r>
    </w:p>
    <w:p w14:paraId="482443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8"/>
          <w:szCs w:val="28"/>
        </w:rPr>
      </w:pPr>
      <w:r>
        <w:rPr>
          <w:rFonts w:hint="eastAsia"/>
          <w:b/>
          <w:bCs/>
          <w:sz w:val="28"/>
          <w:szCs w:val="28"/>
        </w:rPr>
        <w:t>2</w:t>
      </w:r>
      <w:r>
        <w:rPr>
          <w:rFonts w:hint="eastAsia" w:eastAsia="宋体"/>
          <w:b/>
          <w:bCs/>
          <w:sz w:val="28"/>
          <w:szCs w:val="28"/>
          <w:lang w:eastAsia="zh-CN"/>
        </w:rPr>
        <w:t>、</w:t>
      </w:r>
      <w:r>
        <w:rPr>
          <w:rFonts w:hint="eastAsia"/>
          <w:b/>
          <w:bCs/>
          <w:sz w:val="28"/>
          <w:szCs w:val="28"/>
        </w:rPr>
        <w:t>设备工作原理及结构特点</w:t>
      </w:r>
    </w:p>
    <w:p w14:paraId="3F3B64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2.1静态混合器工作原理及结构特点：</w:t>
      </w:r>
    </w:p>
    <w:p w14:paraId="19E7EB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rPr>
        <w:t>静态混合器的混合过程是由一系列安装在空心管道中的不同规格的混合单元进行的。由于混合单元的作用，使流体时而左旋，时而右旋，不断改变流动方向，不仅将中心液流推向周边，而且将周边液体推向中心，从而造成良好的径向混合效果，与此同时，流体自身的旋转作用在相邻元件连接处的界面上亦会发生，这种完善的径向环流混合作用，使物料获得混合均匀的</w:t>
      </w:r>
      <w:r>
        <w:rPr>
          <w:rFonts w:hint="eastAsia" w:eastAsia="宋体"/>
          <w:lang w:val="en-US" w:eastAsia="zh-CN"/>
        </w:rPr>
        <w:t>目的。因为这种混合器没有运动部件，不易磨损，流程简单，结构合理，投资少，见效快，特别适用于难混合的连续生产工艺过程。使用时完全没有烦恼，不需要维修，具有无穷的生命力。</w:t>
      </w:r>
    </w:p>
    <w:p w14:paraId="3197BF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z w:val="28"/>
          <w:szCs w:val="28"/>
          <w:lang w:val="en-US" w:eastAsia="zh-CN"/>
        </w:rPr>
      </w:pPr>
      <w:r>
        <w:rPr>
          <w:rFonts w:hint="eastAsia"/>
          <w:b/>
          <w:bCs/>
          <w:sz w:val="28"/>
          <w:szCs w:val="28"/>
          <w:lang w:val="en-US" w:eastAsia="zh-CN"/>
        </w:rPr>
        <w:t>3、使用标准</w:t>
      </w:r>
    </w:p>
    <w:p w14:paraId="2736D8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静态混合器                                   JB/T7660-2016</w:t>
      </w:r>
    </w:p>
    <w:p w14:paraId="2C7ECF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压力容器用钢板                               GB6654-1996</w:t>
      </w:r>
    </w:p>
    <w:p w14:paraId="186164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不锈钢热轧钢板和钢带                         GB/T4237-92</w:t>
      </w:r>
    </w:p>
    <w:p w14:paraId="74F2D8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输送流体用无缝钢管                           GB/T8163-1999</w:t>
      </w:r>
    </w:p>
    <w:p w14:paraId="2DAF47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工业金属管道设计规范                         GB50316-2000</w:t>
      </w:r>
    </w:p>
    <w:p w14:paraId="05E069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石油化工管道设计器材选用通则                 SH3059-2001</w:t>
      </w:r>
    </w:p>
    <w:p w14:paraId="1F2810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现场设备、工业管道焊接工程施工及验收规范     GB50236</w:t>
      </w:r>
    </w:p>
    <w:p w14:paraId="06927E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焊接件通用技术要求                           JB/ZQ4000.3</w:t>
      </w:r>
    </w:p>
    <w:p w14:paraId="15A393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焊缝代号                                     GB324</w:t>
      </w:r>
    </w:p>
    <w:p w14:paraId="524B5D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焊接接头的基本形式及尺寸                     GB985</w:t>
      </w:r>
    </w:p>
    <w:p w14:paraId="2D9912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钢焊缝射线照片及底片分类等级                 GB3323</w:t>
      </w:r>
    </w:p>
    <w:p w14:paraId="504519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焊缝手工超声探伤方法和探伤结果分级           GB11345</w:t>
      </w:r>
    </w:p>
    <w:p w14:paraId="295C19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产品标牌                                     JB8-82</w:t>
      </w:r>
    </w:p>
    <w:p w14:paraId="1791DD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包装储运标志                                 GB191-85</w:t>
      </w:r>
    </w:p>
    <w:p w14:paraId="24643D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钢制压力容器                                 GB150-89</w:t>
      </w:r>
    </w:p>
    <w:p w14:paraId="6156E4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 xml:space="preserve">钢制管法兰                                   HG/T20615-2009 </w:t>
      </w:r>
    </w:p>
    <w:p w14:paraId="7C1132F0">
      <w:pPr>
        <w:keepNext w:val="0"/>
        <w:keepLines w:val="0"/>
        <w:pageBreakBefore w:val="0"/>
        <w:widowControl/>
        <w:kinsoku w:val="0"/>
        <w:wordWrap/>
        <w:overflowPunct/>
        <w:topLinePunct w:val="0"/>
        <w:autoSpaceDE w:val="0"/>
        <w:autoSpaceDN w:val="0"/>
        <w:bidi w:val="0"/>
        <w:adjustRightInd w:val="0"/>
        <w:snapToGrid w:val="0"/>
        <w:spacing w:line="360" w:lineRule="auto"/>
        <w:ind w:firstLine="4830" w:firstLineChars="2300"/>
        <w:textAlignment w:val="baseline"/>
        <w:rPr>
          <w:rFonts w:hint="eastAsia" w:eastAsia="宋体"/>
          <w:lang w:val="en-US" w:eastAsia="zh-CN"/>
        </w:rPr>
      </w:pPr>
      <w:r>
        <w:rPr>
          <w:rFonts w:hint="eastAsia" w:eastAsia="宋体"/>
          <w:lang w:val="en-US" w:eastAsia="zh-CN"/>
        </w:rPr>
        <w:t>HG/T20592-2009</w:t>
      </w:r>
    </w:p>
    <w:p w14:paraId="156325E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b/>
          <w:bCs/>
          <w:sz w:val="28"/>
          <w:szCs w:val="28"/>
          <w:lang w:val="en-US" w:eastAsia="zh-CN"/>
        </w:rPr>
      </w:pPr>
      <w:r>
        <w:rPr>
          <w:rFonts w:hint="eastAsia"/>
          <w:b/>
          <w:bCs/>
          <w:sz w:val="28"/>
          <w:szCs w:val="28"/>
          <w:lang w:val="en-US" w:eastAsia="zh-CN"/>
        </w:rPr>
        <w:t>供货范围及设计数据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03D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418B22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设备名称</w:t>
            </w:r>
          </w:p>
        </w:tc>
        <w:tc>
          <w:tcPr>
            <w:tcW w:w="4262" w:type="dxa"/>
            <w:gridSpan w:val="2"/>
            <w:vAlign w:val="center"/>
          </w:tcPr>
          <w:p w14:paraId="1B28AC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静态管道混合器</w:t>
            </w:r>
          </w:p>
        </w:tc>
      </w:tr>
      <w:tr w14:paraId="1D1C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3F8767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设备位号</w:t>
            </w:r>
          </w:p>
        </w:tc>
        <w:tc>
          <w:tcPr>
            <w:tcW w:w="4262" w:type="dxa"/>
            <w:gridSpan w:val="2"/>
            <w:vAlign w:val="center"/>
          </w:tcPr>
          <w:p w14:paraId="2294B6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21MS1501</w:t>
            </w:r>
          </w:p>
        </w:tc>
      </w:tr>
      <w:tr w14:paraId="4AD0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040ECC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安装位置</w:t>
            </w:r>
          </w:p>
        </w:tc>
        <w:tc>
          <w:tcPr>
            <w:tcW w:w="4262" w:type="dxa"/>
            <w:gridSpan w:val="2"/>
            <w:vAlign w:val="center"/>
          </w:tcPr>
          <w:p w14:paraId="022F19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水平</w:t>
            </w:r>
          </w:p>
        </w:tc>
      </w:tr>
      <w:tr w14:paraId="738D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6B0D79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静态混合器类型（管道/管端）</w:t>
            </w:r>
          </w:p>
        </w:tc>
        <w:tc>
          <w:tcPr>
            <w:tcW w:w="4262" w:type="dxa"/>
            <w:gridSpan w:val="2"/>
            <w:vAlign w:val="center"/>
          </w:tcPr>
          <w:p w14:paraId="73AA5D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管道</w:t>
            </w:r>
          </w:p>
        </w:tc>
      </w:tr>
      <w:tr w14:paraId="0ADF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601EB6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型号</w:t>
            </w:r>
          </w:p>
        </w:tc>
        <w:tc>
          <w:tcPr>
            <w:tcW w:w="4262" w:type="dxa"/>
            <w:gridSpan w:val="2"/>
            <w:vAlign w:val="center"/>
          </w:tcPr>
          <w:p w14:paraId="49B89A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SX-100/400 , TA2</w:t>
            </w:r>
          </w:p>
        </w:tc>
      </w:tr>
      <w:tr w14:paraId="7B46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279B2F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管道规格</w:t>
            </w:r>
          </w:p>
        </w:tc>
        <w:tc>
          <w:tcPr>
            <w:tcW w:w="4262" w:type="dxa"/>
            <w:gridSpan w:val="2"/>
            <w:vAlign w:val="center"/>
          </w:tcPr>
          <w:p w14:paraId="131A5A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DN400，L=1500mm</w:t>
            </w:r>
          </w:p>
        </w:tc>
      </w:tr>
      <w:tr w14:paraId="0C5B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1FDCE5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数量</w:t>
            </w:r>
          </w:p>
        </w:tc>
        <w:tc>
          <w:tcPr>
            <w:tcW w:w="4262" w:type="dxa"/>
            <w:gridSpan w:val="2"/>
            <w:vAlign w:val="center"/>
          </w:tcPr>
          <w:p w14:paraId="24A796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1</w:t>
            </w:r>
          </w:p>
        </w:tc>
      </w:tr>
      <w:tr w14:paraId="7CEC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A7337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连接形式</w:t>
            </w:r>
          </w:p>
        </w:tc>
        <w:tc>
          <w:tcPr>
            <w:tcW w:w="2130" w:type="dxa"/>
            <w:vMerge w:val="restart"/>
            <w:vAlign w:val="center"/>
          </w:tcPr>
          <w:p w14:paraId="6E2016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法兰连接</w:t>
            </w:r>
          </w:p>
        </w:tc>
        <w:tc>
          <w:tcPr>
            <w:tcW w:w="2131" w:type="dxa"/>
          </w:tcPr>
          <w:p w14:paraId="471073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公称压力</w:t>
            </w:r>
          </w:p>
        </w:tc>
        <w:tc>
          <w:tcPr>
            <w:tcW w:w="2131" w:type="dxa"/>
          </w:tcPr>
          <w:p w14:paraId="4C58E6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PN10</w:t>
            </w:r>
          </w:p>
        </w:tc>
      </w:tr>
      <w:tr w14:paraId="5CB3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542D6D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vMerge w:val="continue"/>
          </w:tcPr>
          <w:p w14:paraId="0DCBD2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1" w:type="dxa"/>
          </w:tcPr>
          <w:p w14:paraId="5AD333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公称直径</w:t>
            </w:r>
          </w:p>
        </w:tc>
        <w:tc>
          <w:tcPr>
            <w:tcW w:w="2131" w:type="dxa"/>
          </w:tcPr>
          <w:p w14:paraId="243B4B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DN400</w:t>
            </w:r>
          </w:p>
        </w:tc>
      </w:tr>
      <w:tr w14:paraId="186B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225FDF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操作条件</w:t>
            </w:r>
          </w:p>
        </w:tc>
        <w:tc>
          <w:tcPr>
            <w:tcW w:w="2130" w:type="dxa"/>
            <w:shd w:val="clear" w:color="auto" w:fill="auto"/>
            <w:vAlign w:val="top"/>
          </w:tcPr>
          <w:p w14:paraId="5B164D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介质</w:t>
            </w:r>
          </w:p>
        </w:tc>
        <w:tc>
          <w:tcPr>
            <w:tcW w:w="4262" w:type="dxa"/>
            <w:gridSpan w:val="2"/>
          </w:tcPr>
          <w:p w14:paraId="083002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二次精致盐水+酸性淡盐水</w:t>
            </w:r>
          </w:p>
        </w:tc>
      </w:tr>
      <w:tr w14:paraId="1F57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75B0F3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0B94F7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设计流量</w:t>
            </w:r>
          </w:p>
        </w:tc>
        <w:tc>
          <w:tcPr>
            <w:tcW w:w="4262" w:type="dxa"/>
            <w:gridSpan w:val="2"/>
          </w:tcPr>
          <w:p w14:paraId="4DF9F3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r>
              <w:rPr>
                <w:rFonts w:hint="eastAsia"/>
                <w:b/>
                <w:bCs/>
                <w:sz w:val="28"/>
                <w:szCs w:val="28"/>
                <w:vertAlign w:val="baseline"/>
                <w:lang w:val="en-US" w:eastAsia="zh-CN"/>
              </w:rPr>
              <w:t>484m³/h</w:t>
            </w:r>
          </w:p>
        </w:tc>
      </w:tr>
      <w:tr w14:paraId="0133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7A0C76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4992A1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操作温度</w:t>
            </w:r>
          </w:p>
        </w:tc>
        <w:tc>
          <w:tcPr>
            <w:tcW w:w="4262" w:type="dxa"/>
            <w:gridSpan w:val="2"/>
          </w:tcPr>
          <w:p w14:paraId="5D6B6C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r>
              <w:rPr>
                <w:rFonts w:hint="eastAsia"/>
                <w:b/>
                <w:bCs/>
                <w:sz w:val="28"/>
                <w:szCs w:val="28"/>
                <w:vertAlign w:val="baseline"/>
                <w:lang w:val="en-US" w:eastAsia="zh-CN"/>
              </w:rPr>
              <w:t xml:space="preserve">60±5℃ </w:t>
            </w:r>
          </w:p>
        </w:tc>
      </w:tr>
      <w:tr w14:paraId="187F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282ECE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0980CD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操作压力</w:t>
            </w:r>
          </w:p>
        </w:tc>
        <w:tc>
          <w:tcPr>
            <w:tcW w:w="4262" w:type="dxa"/>
            <w:gridSpan w:val="2"/>
          </w:tcPr>
          <w:p w14:paraId="71DAA3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0.12Mpa</w:t>
            </w:r>
          </w:p>
        </w:tc>
      </w:tr>
      <w:tr w14:paraId="7307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79A250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tcPr>
          <w:p w14:paraId="0ACA12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壳体</w:t>
            </w:r>
          </w:p>
        </w:tc>
        <w:tc>
          <w:tcPr>
            <w:tcW w:w="4262" w:type="dxa"/>
            <w:gridSpan w:val="2"/>
          </w:tcPr>
          <w:p w14:paraId="4ABFC8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TI</w:t>
            </w:r>
          </w:p>
        </w:tc>
      </w:tr>
      <w:tr w14:paraId="09D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0BC8C6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tcPr>
          <w:p w14:paraId="44EB5C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内件</w:t>
            </w:r>
          </w:p>
        </w:tc>
        <w:tc>
          <w:tcPr>
            <w:tcW w:w="4262" w:type="dxa"/>
            <w:gridSpan w:val="2"/>
          </w:tcPr>
          <w:p w14:paraId="21603B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TI</w:t>
            </w:r>
          </w:p>
        </w:tc>
      </w:tr>
      <w:tr w14:paraId="0835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6B20D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备注</w:t>
            </w:r>
          </w:p>
        </w:tc>
        <w:tc>
          <w:tcPr>
            <w:tcW w:w="6392" w:type="dxa"/>
            <w:gridSpan w:val="3"/>
          </w:tcPr>
          <w:p w14:paraId="4E24EB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r>
    </w:tbl>
    <w:p w14:paraId="1DF95D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E70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09722A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设备名称</w:t>
            </w:r>
          </w:p>
        </w:tc>
        <w:tc>
          <w:tcPr>
            <w:tcW w:w="4262" w:type="dxa"/>
            <w:gridSpan w:val="2"/>
            <w:vAlign w:val="center"/>
          </w:tcPr>
          <w:p w14:paraId="4FEB03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静态管道混合器</w:t>
            </w:r>
          </w:p>
        </w:tc>
      </w:tr>
      <w:tr w14:paraId="3D0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4F4D8E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设备位号</w:t>
            </w:r>
          </w:p>
        </w:tc>
        <w:tc>
          <w:tcPr>
            <w:tcW w:w="4262" w:type="dxa"/>
            <w:gridSpan w:val="2"/>
            <w:vAlign w:val="center"/>
          </w:tcPr>
          <w:p w14:paraId="36001E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31MS1501</w:t>
            </w:r>
          </w:p>
        </w:tc>
      </w:tr>
      <w:tr w14:paraId="3334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5BEA2D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安装位置</w:t>
            </w:r>
          </w:p>
        </w:tc>
        <w:tc>
          <w:tcPr>
            <w:tcW w:w="4262" w:type="dxa"/>
            <w:gridSpan w:val="2"/>
            <w:vAlign w:val="center"/>
          </w:tcPr>
          <w:p w14:paraId="5DB63B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水平</w:t>
            </w:r>
          </w:p>
        </w:tc>
      </w:tr>
      <w:tr w14:paraId="75C9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125C3C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静态混合器类型（管道/管端）</w:t>
            </w:r>
          </w:p>
        </w:tc>
        <w:tc>
          <w:tcPr>
            <w:tcW w:w="4262" w:type="dxa"/>
            <w:gridSpan w:val="2"/>
            <w:vAlign w:val="center"/>
          </w:tcPr>
          <w:p w14:paraId="6FDEBF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管道</w:t>
            </w:r>
          </w:p>
        </w:tc>
      </w:tr>
      <w:tr w14:paraId="5F1D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3F197D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型号</w:t>
            </w:r>
          </w:p>
        </w:tc>
        <w:tc>
          <w:tcPr>
            <w:tcW w:w="4262" w:type="dxa"/>
            <w:gridSpan w:val="2"/>
            <w:vAlign w:val="center"/>
          </w:tcPr>
          <w:p w14:paraId="1A95AC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SX-125/500 , TA2</w:t>
            </w:r>
          </w:p>
        </w:tc>
      </w:tr>
      <w:tr w14:paraId="60DB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5FFFFB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管道规格</w:t>
            </w:r>
          </w:p>
        </w:tc>
        <w:tc>
          <w:tcPr>
            <w:tcW w:w="4262" w:type="dxa"/>
            <w:gridSpan w:val="2"/>
            <w:vAlign w:val="center"/>
          </w:tcPr>
          <w:p w14:paraId="74EF4B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DN500，L=1500mm</w:t>
            </w:r>
          </w:p>
        </w:tc>
      </w:tr>
      <w:tr w14:paraId="3ADD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799DEB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数量</w:t>
            </w:r>
          </w:p>
        </w:tc>
        <w:tc>
          <w:tcPr>
            <w:tcW w:w="4262" w:type="dxa"/>
            <w:gridSpan w:val="2"/>
            <w:vAlign w:val="center"/>
          </w:tcPr>
          <w:p w14:paraId="7FFED2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1</w:t>
            </w:r>
          </w:p>
        </w:tc>
      </w:tr>
      <w:tr w14:paraId="3B49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45315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连接形式</w:t>
            </w:r>
          </w:p>
        </w:tc>
        <w:tc>
          <w:tcPr>
            <w:tcW w:w="2130" w:type="dxa"/>
            <w:vMerge w:val="restart"/>
            <w:vAlign w:val="center"/>
          </w:tcPr>
          <w:p w14:paraId="022716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法兰连接</w:t>
            </w:r>
          </w:p>
        </w:tc>
        <w:tc>
          <w:tcPr>
            <w:tcW w:w="2131" w:type="dxa"/>
          </w:tcPr>
          <w:p w14:paraId="565B02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公称压力</w:t>
            </w:r>
          </w:p>
        </w:tc>
        <w:tc>
          <w:tcPr>
            <w:tcW w:w="2131" w:type="dxa"/>
          </w:tcPr>
          <w:p w14:paraId="3F0FE4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PN10</w:t>
            </w:r>
          </w:p>
        </w:tc>
      </w:tr>
      <w:tr w14:paraId="15B7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7CA918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vMerge w:val="continue"/>
          </w:tcPr>
          <w:p w14:paraId="503F61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1" w:type="dxa"/>
          </w:tcPr>
          <w:p w14:paraId="1BF347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公称直径</w:t>
            </w:r>
          </w:p>
        </w:tc>
        <w:tc>
          <w:tcPr>
            <w:tcW w:w="2131" w:type="dxa"/>
          </w:tcPr>
          <w:p w14:paraId="272A52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DN500</w:t>
            </w:r>
          </w:p>
        </w:tc>
      </w:tr>
      <w:tr w14:paraId="5EBE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6C2C0F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操作条件</w:t>
            </w:r>
          </w:p>
        </w:tc>
        <w:tc>
          <w:tcPr>
            <w:tcW w:w="2130" w:type="dxa"/>
            <w:shd w:val="clear" w:color="auto" w:fill="auto"/>
            <w:vAlign w:val="top"/>
          </w:tcPr>
          <w:p w14:paraId="19D5AB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介质</w:t>
            </w:r>
          </w:p>
        </w:tc>
        <w:tc>
          <w:tcPr>
            <w:tcW w:w="4262" w:type="dxa"/>
            <w:gridSpan w:val="2"/>
          </w:tcPr>
          <w:p w14:paraId="31A11C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二次精致盐水+酸性淡盐水</w:t>
            </w:r>
          </w:p>
        </w:tc>
      </w:tr>
      <w:tr w14:paraId="1AEB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21454D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661FA4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设计流量</w:t>
            </w:r>
          </w:p>
        </w:tc>
        <w:tc>
          <w:tcPr>
            <w:tcW w:w="4262" w:type="dxa"/>
            <w:gridSpan w:val="2"/>
          </w:tcPr>
          <w:p w14:paraId="7D55DA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r>
              <w:rPr>
                <w:rFonts w:hint="eastAsia"/>
                <w:b/>
                <w:bCs/>
                <w:sz w:val="28"/>
                <w:szCs w:val="28"/>
                <w:vertAlign w:val="baseline"/>
                <w:lang w:val="en-US" w:eastAsia="zh-CN"/>
              </w:rPr>
              <w:t>638m³/h</w:t>
            </w:r>
          </w:p>
        </w:tc>
      </w:tr>
      <w:tr w14:paraId="1E3E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5A157C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6F72C2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操作温度</w:t>
            </w:r>
          </w:p>
        </w:tc>
        <w:tc>
          <w:tcPr>
            <w:tcW w:w="4262" w:type="dxa"/>
            <w:gridSpan w:val="2"/>
          </w:tcPr>
          <w:p w14:paraId="0DBF97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r>
              <w:rPr>
                <w:rFonts w:hint="eastAsia"/>
                <w:b/>
                <w:bCs/>
                <w:sz w:val="28"/>
                <w:szCs w:val="28"/>
                <w:vertAlign w:val="baseline"/>
                <w:lang w:val="en-US" w:eastAsia="zh-CN"/>
              </w:rPr>
              <w:t xml:space="preserve">60±5℃ </w:t>
            </w:r>
          </w:p>
        </w:tc>
      </w:tr>
      <w:tr w14:paraId="0422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29B885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49E833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操作压力</w:t>
            </w:r>
          </w:p>
        </w:tc>
        <w:tc>
          <w:tcPr>
            <w:tcW w:w="4262" w:type="dxa"/>
            <w:gridSpan w:val="2"/>
          </w:tcPr>
          <w:p w14:paraId="0C068F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0.18Mpa</w:t>
            </w:r>
            <w:bookmarkStart w:id="0" w:name="_GoBack"/>
            <w:bookmarkEnd w:id="0"/>
          </w:p>
        </w:tc>
      </w:tr>
      <w:tr w14:paraId="3681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2D0ADA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tcPr>
          <w:p w14:paraId="7A86FD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壳体</w:t>
            </w:r>
          </w:p>
        </w:tc>
        <w:tc>
          <w:tcPr>
            <w:tcW w:w="4262" w:type="dxa"/>
            <w:gridSpan w:val="2"/>
          </w:tcPr>
          <w:p w14:paraId="026873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TI</w:t>
            </w:r>
          </w:p>
        </w:tc>
      </w:tr>
      <w:tr w14:paraId="0425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2B7C08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tcPr>
          <w:p w14:paraId="559D27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内件</w:t>
            </w:r>
          </w:p>
        </w:tc>
        <w:tc>
          <w:tcPr>
            <w:tcW w:w="4262" w:type="dxa"/>
            <w:gridSpan w:val="2"/>
          </w:tcPr>
          <w:p w14:paraId="027B2D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TI</w:t>
            </w:r>
          </w:p>
        </w:tc>
      </w:tr>
      <w:tr w14:paraId="6560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4649B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备注</w:t>
            </w:r>
          </w:p>
        </w:tc>
        <w:tc>
          <w:tcPr>
            <w:tcW w:w="6392" w:type="dxa"/>
            <w:gridSpan w:val="3"/>
          </w:tcPr>
          <w:p w14:paraId="0A944B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r>
    </w:tbl>
    <w:p w14:paraId="172BA1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5AA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7BB6D6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设备名称</w:t>
            </w:r>
          </w:p>
        </w:tc>
        <w:tc>
          <w:tcPr>
            <w:tcW w:w="4262" w:type="dxa"/>
            <w:gridSpan w:val="2"/>
            <w:vAlign w:val="center"/>
          </w:tcPr>
          <w:p w14:paraId="035350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静态管道混合器</w:t>
            </w:r>
          </w:p>
        </w:tc>
      </w:tr>
      <w:tr w14:paraId="539E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45C6DD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设备位号</w:t>
            </w:r>
          </w:p>
        </w:tc>
        <w:tc>
          <w:tcPr>
            <w:tcW w:w="4262" w:type="dxa"/>
            <w:gridSpan w:val="2"/>
            <w:vAlign w:val="center"/>
          </w:tcPr>
          <w:p w14:paraId="693116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32MS1501</w:t>
            </w:r>
          </w:p>
        </w:tc>
      </w:tr>
      <w:tr w14:paraId="12DF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1D33CB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安装位置</w:t>
            </w:r>
          </w:p>
        </w:tc>
        <w:tc>
          <w:tcPr>
            <w:tcW w:w="4262" w:type="dxa"/>
            <w:gridSpan w:val="2"/>
            <w:vAlign w:val="center"/>
          </w:tcPr>
          <w:p w14:paraId="6A5C9E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水平</w:t>
            </w:r>
          </w:p>
        </w:tc>
      </w:tr>
      <w:tr w14:paraId="579F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057FB8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静态混合器类型（管道/管端）</w:t>
            </w:r>
          </w:p>
        </w:tc>
        <w:tc>
          <w:tcPr>
            <w:tcW w:w="4262" w:type="dxa"/>
            <w:gridSpan w:val="2"/>
            <w:vAlign w:val="center"/>
          </w:tcPr>
          <w:p w14:paraId="74FC99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管道</w:t>
            </w:r>
          </w:p>
        </w:tc>
      </w:tr>
      <w:tr w14:paraId="74EA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669FF0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型号</w:t>
            </w:r>
          </w:p>
        </w:tc>
        <w:tc>
          <w:tcPr>
            <w:tcW w:w="4262" w:type="dxa"/>
            <w:gridSpan w:val="2"/>
            <w:vAlign w:val="center"/>
          </w:tcPr>
          <w:p w14:paraId="1E48EC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SX-100/400 , TA2</w:t>
            </w:r>
          </w:p>
        </w:tc>
      </w:tr>
      <w:tr w14:paraId="5BDF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423878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管道规格</w:t>
            </w:r>
          </w:p>
        </w:tc>
        <w:tc>
          <w:tcPr>
            <w:tcW w:w="4262" w:type="dxa"/>
            <w:gridSpan w:val="2"/>
            <w:vAlign w:val="center"/>
          </w:tcPr>
          <w:p w14:paraId="681AA8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DN400，L=1500mm</w:t>
            </w:r>
          </w:p>
        </w:tc>
      </w:tr>
      <w:tr w14:paraId="1F7C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6766F7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b/>
                <w:bCs/>
                <w:sz w:val="28"/>
                <w:szCs w:val="28"/>
                <w:vertAlign w:val="baseline"/>
                <w:lang w:val="en-US" w:eastAsia="zh-CN"/>
              </w:rPr>
            </w:pPr>
            <w:r>
              <w:rPr>
                <w:rFonts w:hint="eastAsia"/>
                <w:b/>
                <w:bCs/>
                <w:sz w:val="28"/>
                <w:szCs w:val="28"/>
                <w:vertAlign w:val="baseline"/>
                <w:lang w:val="en-US" w:eastAsia="zh-CN"/>
              </w:rPr>
              <w:t>数量</w:t>
            </w:r>
          </w:p>
        </w:tc>
        <w:tc>
          <w:tcPr>
            <w:tcW w:w="4262" w:type="dxa"/>
            <w:gridSpan w:val="2"/>
            <w:vAlign w:val="center"/>
          </w:tcPr>
          <w:p w14:paraId="23D07E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1</w:t>
            </w:r>
          </w:p>
        </w:tc>
      </w:tr>
      <w:tr w14:paraId="73FE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24F23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连接形式</w:t>
            </w:r>
          </w:p>
        </w:tc>
        <w:tc>
          <w:tcPr>
            <w:tcW w:w="2130" w:type="dxa"/>
            <w:vMerge w:val="restart"/>
            <w:vAlign w:val="center"/>
          </w:tcPr>
          <w:p w14:paraId="0078A1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法兰连接</w:t>
            </w:r>
          </w:p>
        </w:tc>
        <w:tc>
          <w:tcPr>
            <w:tcW w:w="2131" w:type="dxa"/>
          </w:tcPr>
          <w:p w14:paraId="2CAAF3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公称压力</w:t>
            </w:r>
          </w:p>
        </w:tc>
        <w:tc>
          <w:tcPr>
            <w:tcW w:w="2131" w:type="dxa"/>
          </w:tcPr>
          <w:p w14:paraId="42596A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PN10</w:t>
            </w:r>
          </w:p>
        </w:tc>
      </w:tr>
      <w:tr w14:paraId="7856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3D0DB5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vMerge w:val="continue"/>
          </w:tcPr>
          <w:p w14:paraId="1105D5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1" w:type="dxa"/>
          </w:tcPr>
          <w:p w14:paraId="20BE3E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公称直径</w:t>
            </w:r>
          </w:p>
        </w:tc>
        <w:tc>
          <w:tcPr>
            <w:tcW w:w="2131" w:type="dxa"/>
          </w:tcPr>
          <w:p w14:paraId="6E337D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DN400</w:t>
            </w:r>
          </w:p>
        </w:tc>
      </w:tr>
      <w:tr w14:paraId="094E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35C111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b/>
                <w:bCs/>
                <w:sz w:val="28"/>
                <w:szCs w:val="28"/>
                <w:vertAlign w:val="baseline"/>
                <w:lang w:val="en-US" w:eastAsia="zh-CN"/>
              </w:rPr>
            </w:pPr>
            <w:r>
              <w:rPr>
                <w:rFonts w:hint="eastAsia"/>
                <w:b/>
                <w:bCs/>
                <w:sz w:val="28"/>
                <w:szCs w:val="28"/>
                <w:vertAlign w:val="baseline"/>
                <w:lang w:val="en-US" w:eastAsia="zh-CN"/>
              </w:rPr>
              <w:t>操作条件</w:t>
            </w:r>
          </w:p>
        </w:tc>
        <w:tc>
          <w:tcPr>
            <w:tcW w:w="2130" w:type="dxa"/>
            <w:shd w:val="clear" w:color="auto" w:fill="auto"/>
            <w:vAlign w:val="top"/>
          </w:tcPr>
          <w:p w14:paraId="23CB5F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介质</w:t>
            </w:r>
          </w:p>
        </w:tc>
        <w:tc>
          <w:tcPr>
            <w:tcW w:w="4262" w:type="dxa"/>
            <w:gridSpan w:val="2"/>
          </w:tcPr>
          <w:p w14:paraId="1C7887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二次精致盐水+酸性淡盐水</w:t>
            </w:r>
          </w:p>
        </w:tc>
      </w:tr>
      <w:tr w14:paraId="07AE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7F3D40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4636A3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设计流量</w:t>
            </w:r>
          </w:p>
        </w:tc>
        <w:tc>
          <w:tcPr>
            <w:tcW w:w="4262" w:type="dxa"/>
            <w:gridSpan w:val="2"/>
          </w:tcPr>
          <w:p w14:paraId="3C4EB3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r>
              <w:rPr>
                <w:rFonts w:hint="eastAsia"/>
                <w:b/>
                <w:bCs/>
                <w:sz w:val="28"/>
                <w:szCs w:val="28"/>
                <w:vertAlign w:val="baseline"/>
                <w:lang w:val="en-US" w:eastAsia="zh-CN"/>
              </w:rPr>
              <w:t>330 m³/h</w:t>
            </w:r>
          </w:p>
        </w:tc>
      </w:tr>
      <w:tr w14:paraId="6C14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214872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0626A5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操作温度</w:t>
            </w:r>
          </w:p>
        </w:tc>
        <w:tc>
          <w:tcPr>
            <w:tcW w:w="4262" w:type="dxa"/>
            <w:gridSpan w:val="2"/>
          </w:tcPr>
          <w:p w14:paraId="2C1497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r>
              <w:rPr>
                <w:rFonts w:hint="eastAsia"/>
                <w:b/>
                <w:bCs/>
                <w:sz w:val="28"/>
                <w:szCs w:val="28"/>
                <w:vertAlign w:val="baseline"/>
                <w:lang w:val="en-US" w:eastAsia="zh-CN"/>
              </w:rPr>
              <w:t xml:space="preserve">60±5℃ </w:t>
            </w:r>
          </w:p>
        </w:tc>
      </w:tr>
      <w:tr w14:paraId="344C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7B9435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p>
        </w:tc>
        <w:tc>
          <w:tcPr>
            <w:tcW w:w="2130" w:type="dxa"/>
            <w:shd w:val="clear" w:color="auto" w:fill="auto"/>
            <w:vAlign w:val="top"/>
          </w:tcPr>
          <w:p w14:paraId="2A2A8B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Arial" w:hAnsi="Arial" w:eastAsia="Arial" w:cs="Arial"/>
                <w:b/>
                <w:bCs/>
                <w:snapToGrid w:val="0"/>
                <w:color w:val="000000"/>
                <w:kern w:val="0"/>
                <w:sz w:val="28"/>
                <w:szCs w:val="28"/>
                <w:vertAlign w:val="baseline"/>
                <w:lang w:val="en-US" w:eastAsia="zh-CN" w:bidi="ar-SA"/>
              </w:rPr>
            </w:pPr>
            <w:r>
              <w:rPr>
                <w:rFonts w:hint="eastAsia"/>
                <w:b/>
                <w:bCs/>
                <w:sz w:val="28"/>
                <w:szCs w:val="28"/>
                <w:vertAlign w:val="baseline"/>
                <w:lang w:val="en-US" w:eastAsia="zh-CN"/>
              </w:rPr>
              <w:t>操作压力</w:t>
            </w:r>
          </w:p>
        </w:tc>
        <w:tc>
          <w:tcPr>
            <w:tcW w:w="4262" w:type="dxa"/>
            <w:gridSpan w:val="2"/>
          </w:tcPr>
          <w:p w14:paraId="13C885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0.18Mpa</w:t>
            </w:r>
          </w:p>
        </w:tc>
      </w:tr>
      <w:tr w14:paraId="2B8F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1A3CC6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tcPr>
          <w:p w14:paraId="1FA831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壳体</w:t>
            </w:r>
          </w:p>
        </w:tc>
        <w:tc>
          <w:tcPr>
            <w:tcW w:w="4262" w:type="dxa"/>
            <w:gridSpan w:val="2"/>
          </w:tcPr>
          <w:p w14:paraId="0EA3EA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TI</w:t>
            </w:r>
          </w:p>
        </w:tc>
      </w:tr>
      <w:tr w14:paraId="748B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10E9E6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c>
          <w:tcPr>
            <w:tcW w:w="2130" w:type="dxa"/>
          </w:tcPr>
          <w:p w14:paraId="604C0B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内件</w:t>
            </w:r>
          </w:p>
        </w:tc>
        <w:tc>
          <w:tcPr>
            <w:tcW w:w="4262" w:type="dxa"/>
            <w:gridSpan w:val="2"/>
          </w:tcPr>
          <w:p w14:paraId="654729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TI</w:t>
            </w:r>
          </w:p>
        </w:tc>
      </w:tr>
      <w:tr w14:paraId="33B2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16BB3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vertAlign w:val="baseline"/>
                <w:lang w:val="en-US" w:eastAsia="zh-CN"/>
              </w:rPr>
            </w:pPr>
            <w:r>
              <w:rPr>
                <w:rFonts w:hint="eastAsia"/>
                <w:b/>
                <w:bCs/>
                <w:sz w:val="28"/>
                <w:szCs w:val="28"/>
                <w:vertAlign w:val="baseline"/>
                <w:lang w:val="en-US" w:eastAsia="zh-CN"/>
              </w:rPr>
              <w:t>备注</w:t>
            </w:r>
          </w:p>
        </w:tc>
        <w:tc>
          <w:tcPr>
            <w:tcW w:w="6392" w:type="dxa"/>
            <w:gridSpan w:val="3"/>
          </w:tcPr>
          <w:p w14:paraId="1A5BF0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vertAlign w:val="baseline"/>
                <w:lang w:val="en-US" w:eastAsia="zh-CN"/>
              </w:rPr>
            </w:pPr>
          </w:p>
        </w:tc>
      </w:tr>
    </w:tbl>
    <w:p w14:paraId="674FC2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b/>
          <w:bCs/>
          <w:sz w:val="28"/>
          <w:szCs w:val="28"/>
          <w:lang w:val="en-US" w:eastAsia="zh-CN"/>
        </w:rPr>
      </w:pPr>
    </w:p>
    <w:p w14:paraId="3C5FEE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lang w:val="en-US" w:eastAsia="zh-CN"/>
        </w:rPr>
      </w:pPr>
      <w:r>
        <w:rPr>
          <w:rFonts w:hint="default"/>
          <w:b/>
          <w:bCs/>
          <w:sz w:val="28"/>
          <w:szCs w:val="28"/>
          <w:lang w:val="en-US" w:eastAsia="zh-CN"/>
        </w:rPr>
        <w:t>5</w:t>
      </w:r>
      <w:r>
        <w:rPr>
          <w:rFonts w:hint="eastAsia"/>
          <w:b/>
          <w:bCs/>
          <w:sz w:val="28"/>
          <w:szCs w:val="28"/>
          <w:lang w:val="en-US" w:eastAsia="zh-CN"/>
        </w:rPr>
        <w:t>、</w:t>
      </w:r>
      <w:r>
        <w:rPr>
          <w:rFonts w:hint="default"/>
          <w:b/>
          <w:bCs/>
          <w:sz w:val="28"/>
          <w:szCs w:val="28"/>
          <w:lang w:val="en-US" w:eastAsia="zh-CN"/>
        </w:rPr>
        <w:t>技术要求</w:t>
      </w:r>
    </w:p>
    <w:p w14:paraId="2FA59F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5.1卖方应根据提供的参数进行选型，所提供静态混合器应符合标准系列要求并提供相关图纸及技术资料文件。</w:t>
      </w:r>
    </w:p>
    <w:p w14:paraId="7379B9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5.2所有原材料到厂后，必须按相关标准规范进行化学成份、机械性能等理化性能检验或复验。</w:t>
      </w:r>
    </w:p>
    <w:p w14:paraId="480B37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5.3静态混合器的焊接应做到光滑平整，无堆焊、断焊、烧损、砂眼和其它缺陷，内部零件不允许沾有油污、铁屑、毛刺和其它杂物。</w:t>
      </w:r>
    </w:p>
    <w:p w14:paraId="2F152A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5.4静态混合器内部结构必须牢固，不能出现松动和断裂。</w:t>
      </w:r>
    </w:p>
    <w:p w14:paraId="3FD24C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5.5静态混合器的壳体，应进行水压试验，试验压力为公称压力的1.5倍，稳压30min为合格。</w:t>
      </w:r>
    </w:p>
    <w:p w14:paraId="540E2C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lang w:val="en-US" w:eastAsia="zh-CN"/>
        </w:rPr>
      </w:pPr>
      <w:r>
        <w:rPr>
          <w:rFonts w:hint="default"/>
          <w:b/>
          <w:bCs/>
          <w:sz w:val="28"/>
          <w:szCs w:val="28"/>
          <w:lang w:val="en-US" w:eastAsia="zh-CN"/>
        </w:rPr>
        <w:t>6</w:t>
      </w:r>
      <w:r>
        <w:rPr>
          <w:rFonts w:hint="eastAsia"/>
          <w:b/>
          <w:bCs/>
          <w:sz w:val="28"/>
          <w:szCs w:val="28"/>
          <w:lang w:val="en-US" w:eastAsia="zh-CN"/>
        </w:rPr>
        <w:t>、</w:t>
      </w:r>
      <w:r>
        <w:rPr>
          <w:rFonts w:hint="default"/>
          <w:b/>
          <w:bCs/>
          <w:sz w:val="28"/>
          <w:szCs w:val="28"/>
          <w:lang w:val="en-US" w:eastAsia="zh-CN"/>
        </w:rPr>
        <w:t>技术资料及交付进度</w:t>
      </w:r>
    </w:p>
    <w:p w14:paraId="6B5BD1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6.1材料检验</w:t>
      </w:r>
    </w:p>
    <w:p w14:paraId="1781AF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所有材料都应在卖方车间按（不限于）下列要求（最低检验要求）进行检验和试验;</w:t>
      </w:r>
    </w:p>
    <w:p w14:paraId="58D22D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(1)材质证书</w:t>
      </w:r>
    </w:p>
    <w:p w14:paraId="6FFC50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(2)尺寸图或尺寸检测报告</w:t>
      </w:r>
    </w:p>
    <w:p w14:paraId="1827BB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(3)买方在制造前、中、后的任何合适的时间和地点，都有权进行检查。</w:t>
      </w:r>
    </w:p>
    <w:p w14:paraId="7996B2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6.2制造安装检验</w:t>
      </w:r>
    </w:p>
    <w:p w14:paraId="157CE1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(1)材料检验合格后，生产加工</w:t>
      </w:r>
    </w:p>
    <w:p w14:paraId="0AC1EC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(2)对加工完产品，进行外观尺寸检查</w:t>
      </w:r>
    </w:p>
    <w:p w14:paraId="4B373E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(3)对合格产品按照图纸安装</w:t>
      </w:r>
    </w:p>
    <w:p w14:paraId="4D2351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(4)出厂前，设备应进行水压强度试验，提供相应检验报告。</w:t>
      </w:r>
    </w:p>
    <w:p w14:paraId="628D00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(5)卖方应在试验开始前一周通知买方，买方保留现场见证试验的权利</w:t>
      </w:r>
    </w:p>
    <w:p w14:paraId="6A55A0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lang w:val="en-US" w:eastAsia="zh-CN"/>
        </w:rPr>
      </w:pPr>
      <w:r>
        <w:rPr>
          <w:rFonts w:hint="default"/>
          <w:b/>
          <w:bCs/>
          <w:sz w:val="28"/>
          <w:szCs w:val="28"/>
          <w:lang w:val="en-US" w:eastAsia="zh-CN"/>
        </w:rPr>
        <w:t>7</w:t>
      </w:r>
      <w:r>
        <w:rPr>
          <w:rFonts w:hint="eastAsia"/>
          <w:b/>
          <w:bCs/>
          <w:sz w:val="28"/>
          <w:szCs w:val="28"/>
          <w:lang w:val="en-US" w:eastAsia="zh-CN"/>
        </w:rPr>
        <w:t>、</w:t>
      </w:r>
      <w:r>
        <w:rPr>
          <w:rFonts w:hint="default"/>
          <w:b/>
          <w:bCs/>
          <w:sz w:val="28"/>
          <w:szCs w:val="28"/>
          <w:lang w:val="en-US" w:eastAsia="zh-CN"/>
        </w:rPr>
        <w:t>技术资料及交付进度</w:t>
      </w:r>
    </w:p>
    <w:p w14:paraId="0CD352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7.1卖方在合同签订或1周内将提供甲方设计图及技术资料，并经买方确定后方可实施。</w:t>
      </w:r>
    </w:p>
    <w:p w14:paraId="0D32ED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7.2对于没有列入合同的技术资料清单，工程所必须的文件和资料，如买方需要，卖方应及时免费提供。</w:t>
      </w:r>
    </w:p>
    <w:p w14:paraId="1CB8C3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7.3在交货时将随同货物提供安装、调试、运行、维护、检验说明书，具体资料数量</w:t>
      </w:r>
      <w:r>
        <w:rPr>
          <w:rFonts w:hint="eastAsia"/>
          <w:lang w:val="en-US" w:eastAsia="zh-CN"/>
        </w:rPr>
        <w:t>2</w:t>
      </w:r>
      <w:r>
        <w:rPr>
          <w:rFonts w:hint="default"/>
          <w:lang w:val="en-US" w:eastAsia="zh-CN"/>
        </w:rPr>
        <w:t>套。</w:t>
      </w:r>
    </w:p>
    <w:p w14:paraId="40BD42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b/>
          <w:bCs/>
          <w:sz w:val="28"/>
          <w:szCs w:val="28"/>
          <w:lang w:val="en-US" w:eastAsia="zh-CN"/>
        </w:rPr>
      </w:pPr>
      <w:r>
        <w:rPr>
          <w:rFonts w:hint="default"/>
          <w:b/>
          <w:bCs/>
          <w:sz w:val="28"/>
          <w:szCs w:val="28"/>
          <w:lang w:val="en-US" w:eastAsia="zh-CN"/>
        </w:rPr>
        <w:t>8</w:t>
      </w:r>
      <w:r>
        <w:rPr>
          <w:rFonts w:hint="eastAsia"/>
          <w:b/>
          <w:bCs/>
          <w:sz w:val="28"/>
          <w:szCs w:val="28"/>
          <w:lang w:val="en-US" w:eastAsia="zh-CN"/>
        </w:rPr>
        <w:t>、</w:t>
      </w:r>
      <w:r>
        <w:rPr>
          <w:rFonts w:hint="default"/>
          <w:b/>
          <w:bCs/>
          <w:sz w:val="28"/>
          <w:szCs w:val="28"/>
          <w:lang w:val="en-US" w:eastAsia="zh-CN"/>
        </w:rPr>
        <w:t>质量保障及售后服务</w:t>
      </w:r>
    </w:p>
    <w:p w14:paraId="3A22FA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8.1性能保证</w:t>
      </w:r>
    </w:p>
    <w:p w14:paraId="4BF961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(1)卖方保证其提供的合同设备是全新的、未使用的、用一流的工艺和最佳材料制造而成的，并在设计、选型、制造、设备性能、尺寸、结构等各个方面完全满足合同及采购文件中规定的各项质量、规格和性能的要求，包括物料流量、温度、压力和阻力降的性能要求。</w:t>
      </w:r>
    </w:p>
    <w:p w14:paraId="1F33F0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(2)卖方保证其合同设备经过正确安装、合理操作和维护保养，在合同设备使用寿命期内具有满意的性能。在规定的质量保证期内，卖方对由于设计、制造工艺或材料的缺陷等原因而造成的任何不足和故障负责。</w:t>
      </w:r>
    </w:p>
    <w:p w14:paraId="31791B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(3)卖方提供的设备及相关部件应保证达到买方技术询价书及其它技术文件规定的各项技术指标，并满足工艺要求。</w:t>
      </w:r>
    </w:p>
    <w:p w14:paraId="73755E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eastAsia"/>
          <w:lang w:val="en-US" w:eastAsia="zh-CN"/>
        </w:rPr>
        <w:t>(4)</w:t>
      </w:r>
      <w:r>
        <w:rPr>
          <w:rFonts w:hint="default"/>
          <w:lang w:val="en-US" w:eastAsia="zh-CN"/>
        </w:rPr>
        <w:t>在试运行期间，因产品质量不良而发生不应有的损坏时（包括易损件），制造厂应无偿地及时为用户修理或更换损坏的零部件。</w:t>
      </w:r>
    </w:p>
    <w:p w14:paraId="6BF35D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eastAsia"/>
          <w:lang w:val="en-US" w:eastAsia="zh-CN"/>
        </w:rPr>
        <w:t>(5)</w:t>
      </w:r>
      <w:r>
        <w:rPr>
          <w:rFonts w:hint="default"/>
          <w:lang w:val="en-US" w:eastAsia="zh-CN"/>
        </w:rPr>
        <w:t>设备应在规定操作条件下，满足全负荷运行的要求。在用户遵守产品操作条件的前提下，设备投入运行后12个月内，因产品质量不良而发生不应有的损坏时，（不包括易损件），制造厂应无偿地及时为用户修理或更换损坏的零部件。</w:t>
      </w:r>
    </w:p>
    <w:p w14:paraId="4B668E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8.2质量保证</w:t>
      </w:r>
    </w:p>
    <w:p w14:paraId="3FA351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(1)设备质保期为设备验收合格后正常运行满12个月或货到现场18个月，二者以先到者为准。这基于设备安装操作是保证按设计条件要求的正常操作。设备工艺参数见数据表</w:t>
      </w:r>
      <w:r>
        <w:rPr>
          <w:rFonts w:hint="eastAsia"/>
          <w:lang w:val="en-US" w:eastAsia="zh-CN"/>
        </w:rPr>
        <w:t>。</w:t>
      </w:r>
    </w:p>
    <w:p w14:paraId="4D696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(2)项目规定及本投标文件的规定。设备在质保期内，如因卖方原因造成的质量问题，卖方应免费维修；如因买方原因造成的问题，卖方也应及时维修，但费用由买方承担。</w:t>
      </w:r>
    </w:p>
    <w:p w14:paraId="4F236B1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(3)设备在运输和安装过程中，在正常操作工况下，由于非人为因素造成的损坏由卖方提供免费更换。</w:t>
      </w:r>
    </w:p>
    <w:p w14:paraId="4FEC7EB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8.3由卖方服务人员进行设备催交、货物检验、设备质量问题的处理、指导安装和调试、参加实验和性能验收实验。</w:t>
      </w:r>
    </w:p>
    <w:p w14:paraId="30C315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8.4在质量保证期内接到要求售后服务的通知后，在24小时内作出回应。如有必要，派出人员在48小时内赶到现场。紧急事故处理由买方用传真或电话通知卖方，卖方接到通知后应尽快到达现场抢修设备，最迟不超过48小时。维修工作在得到客户确认后，卖方人员才可离开。</w:t>
      </w:r>
    </w:p>
    <w:p w14:paraId="5C8E3A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8.5质保期结束后，卖方仍将帮助客户解决有关技术方面的问题，提供技术服务及咨询。</w:t>
      </w:r>
    </w:p>
    <w:p w14:paraId="2C4089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default"/>
          <w:lang w:val="en-US" w:eastAsia="zh-CN"/>
        </w:rPr>
        <w:t>8.6卖方作为设备的供货商，会提供使用方操作说明书一式四份套（其中电子版一份、不随机），备件清单（随机附带）</w:t>
      </w:r>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2595F"/>
    <w:multiLevelType w:val="singleLevel"/>
    <w:tmpl w:val="DAB2595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36277"/>
    <w:rsid w:val="0E2B3B71"/>
    <w:rsid w:val="20FE06D6"/>
    <w:rsid w:val="2C223EC6"/>
    <w:rsid w:val="44C36277"/>
    <w:rsid w:val="4DF86934"/>
    <w:rsid w:val="54FA611B"/>
    <w:rsid w:val="59C21551"/>
    <w:rsid w:val="735D75BB"/>
    <w:rsid w:val="74F95C54"/>
    <w:rsid w:val="76D9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943</Words>
  <Characters>1161</Characters>
  <Lines>0</Lines>
  <Paragraphs>0</Paragraphs>
  <TotalTime>4157</TotalTime>
  <ScaleCrop>false</ScaleCrop>
  <LinksUpToDate>false</LinksUpToDate>
  <CharactersWithSpaces>1582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2025-07-18T07:17:00Z</dcterms:created>
  <dc:creator>WPS_1683628174</dc:creator>
  <cp:lastModifiedBy>WPS_1683628174</cp:lastModifiedBy>
  <dcterms:modified xsi:type="dcterms:W3CDTF">2025-08-25T07:51:48Z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CE3020B950AC4689A19A19DF143D7943_13</vt:lpwstr>
  </property>
  <property fmtid="{D5CDD505-2E9C-101B-9397-08002B2CF9AE}" pid="4" name="KSOTemplateDocerSaveRecord">
    <vt:lpwstr>eyJoZGlkIjoiNWJhZjk4Y2QyZTMyZjA5YTE1N2UzMzUxOGQ5YzQ3OWIiLCJ1c2VySWQiOiIxNDkyODk4NjYwIn0=</vt:lpwstr>
  </property>
</Properties>
</file>