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D1C074">
      <w:pPr>
        <w:tabs>
          <w:tab w:val="left" w:pos="5880"/>
        </w:tabs>
        <w:jc w:val="center"/>
        <w:rPr>
          <w:rFonts w:cs="黑体" w:asciiTheme="minorEastAsia" w:hAnsiTheme="minorEastAsia" w:eastAsiaTheme="minorEastAsia"/>
          <w:b/>
          <w:bCs/>
          <w:sz w:val="52"/>
          <w:szCs w:val="52"/>
        </w:rPr>
      </w:pPr>
    </w:p>
    <w:p w14:paraId="664C71AA">
      <w:pPr>
        <w:tabs>
          <w:tab w:val="left" w:pos="5880"/>
        </w:tabs>
        <w:jc w:val="center"/>
        <w:rPr>
          <w:rFonts w:hint="eastAsia" w:cs="黑体" w:asciiTheme="minorEastAsia" w:hAnsiTheme="minorEastAsia" w:eastAsiaTheme="minorEastAsia"/>
          <w:b/>
          <w:bCs/>
          <w:sz w:val="52"/>
          <w:szCs w:val="52"/>
          <w:lang w:val="en-US" w:eastAsia="zh-CN"/>
        </w:rPr>
      </w:pPr>
      <w:r>
        <w:rPr>
          <w:rFonts w:hint="eastAsia" w:cs="黑体" w:asciiTheme="minorEastAsia" w:hAnsiTheme="minorEastAsia" w:eastAsiaTheme="minorEastAsia"/>
          <w:b/>
          <w:bCs/>
          <w:sz w:val="52"/>
          <w:szCs w:val="52"/>
        </w:rPr>
        <w:t>福建省东南电化股份有限公司</w:t>
      </w:r>
    </w:p>
    <w:p w14:paraId="2051FC92">
      <w:pPr>
        <w:tabs>
          <w:tab w:val="left" w:pos="5880"/>
        </w:tabs>
        <w:jc w:val="center"/>
        <w:rPr>
          <w:rFonts w:cs="黑体" w:asciiTheme="minorEastAsia" w:hAnsiTheme="minorEastAsia" w:eastAsiaTheme="minorEastAsia"/>
          <w:b/>
          <w:bCs/>
          <w:sz w:val="44"/>
          <w:szCs w:val="44"/>
          <w:highlight w:val="none"/>
        </w:rPr>
      </w:pPr>
      <w:r>
        <w:rPr>
          <w:rFonts w:hint="eastAsia" w:cs="黑体" w:asciiTheme="minorEastAsia" w:hAnsiTheme="minorEastAsia" w:eastAsiaTheme="minorEastAsia"/>
          <w:b/>
          <w:bCs/>
          <w:sz w:val="52"/>
          <w:szCs w:val="52"/>
          <w:highlight w:val="none"/>
          <w:lang w:val="en-US" w:eastAsia="zh-CN"/>
        </w:rPr>
        <w:t>2026-2028年公司车辆维修及轮胎更换项目</w:t>
      </w:r>
    </w:p>
    <w:p w14:paraId="49A12B10">
      <w:pPr>
        <w:tabs>
          <w:tab w:val="left" w:pos="5880"/>
        </w:tabs>
        <w:jc w:val="center"/>
        <w:rPr>
          <w:rFonts w:cs="黑体" w:asciiTheme="minorEastAsia" w:hAnsiTheme="minorEastAsia" w:eastAsiaTheme="minorEastAsia"/>
          <w:b/>
          <w:bCs/>
          <w:sz w:val="52"/>
          <w:szCs w:val="52"/>
        </w:rPr>
      </w:pPr>
    </w:p>
    <w:p w14:paraId="1F4C20EA">
      <w:pPr>
        <w:tabs>
          <w:tab w:val="left" w:pos="5880"/>
        </w:tabs>
        <w:rPr>
          <w:rFonts w:cs="黑体" w:asciiTheme="minorEastAsia" w:hAnsiTheme="minorEastAsia" w:eastAsiaTheme="minorEastAsia"/>
          <w:b/>
          <w:bCs/>
          <w:sz w:val="52"/>
          <w:szCs w:val="52"/>
        </w:rPr>
      </w:pPr>
    </w:p>
    <w:p w14:paraId="13B85DFF">
      <w:pPr>
        <w:tabs>
          <w:tab w:val="left" w:pos="5880"/>
        </w:tabs>
        <w:rPr>
          <w:rFonts w:cs="黑体" w:asciiTheme="minorEastAsia" w:hAnsiTheme="minorEastAsia" w:eastAsiaTheme="minorEastAsia"/>
          <w:b/>
          <w:bCs/>
          <w:sz w:val="52"/>
          <w:szCs w:val="52"/>
        </w:rPr>
      </w:pPr>
    </w:p>
    <w:p w14:paraId="18E0BD9D">
      <w:pPr>
        <w:tabs>
          <w:tab w:val="left" w:pos="5880"/>
        </w:tabs>
        <w:jc w:val="center"/>
        <w:rPr>
          <w:rFonts w:cs="黑体" w:asciiTheme="minorEastAsia" w:hAnsiTheme="minorEastAsia" w:eastAsiaTheme="minorEastAsia"/>
          <w:b/>
          <w:bCs/>
          <w:sz w:val="52"/>
          <w:szCs w:val="52"/>
        </w:rPr>
      </w:pPr>
      <w:r>
        <w:rPr>
          <w:rFonts w:hint="eastAsia" w:cs="黑体" w:asciiTheme="minorEastAsia" w:hAnsiTheme="minorEastAsia" w:eastAsiaTheme="minorEastAsia"/>
          <w:b/>
          <w:bCs/>
          <w:sz w:val="52"/>
          <w:szCs w:val="52"/>
        </w:rPr>
        <w:t>自主比选文件</w:t>
      </w:r>
    </w:p>
    <w:p w14:paraId="74B82F69">
      <w:pPr>
        <w:tabs>
          <w:tab w:val="left" w:pos="5880"/>
        </w:tabs>
        <w:jc w:val="center"/>
        <w:rPr>
          <w:rFonts w:cs="黑体" w:asciiTheme="minorEastAsia" w:hAnsiTheme="minorEastAsia" w:eastAsiaTheme="minorEastAsia"/>
          <w:b/>
          <w:bCs/>
          <w:sz w:val="52"/>
          <w:szCs w:val="52"/>
        </w:rPr>
      </w:pPr>
    </w:p>
    <w:p w14:paraId="5E470F75">
      <w:pPr>
        <w:tabs>
          <w:tab w:val="left" w:pos="5880"/>
        </w:tabs>
        <w:jc w:val="center"/>
        <w:rPr>
          <w:rFonts w:cs="黑体" w:asciiTheme="minorEastAsia" w:hAnsiTheme="minorEastAsia" w:eastAsiaTheme="minorEastAsia"/>
          <w:b/>
          <w:bCs/>
          <w:sz w:val="52"/>
          <w:szCs w:val="52"/>
        </w:rPr>
      </w:pPr>
    </w:p>
    <w:p w14:paraId="1B4081D9">
      <w:pPr>
        <w:tabs>
          <w:tab w:val="left" w:pos="5880"/>
        </w:tabs>
        <w:jc w:val="center"/>
        <w:rPr>
          <w:rFonts w:cs="黑体" w:asciiTheme="minorEastAsia" w:hAnsiTheme="minorEastAsia" w:eastAsiaTheme="minorEastAsia"/>
          <w:b/>
          <w:bCs/>
          <w:sz w:val="52"/>
          <w:szCs w:val="52"/>
        </w:rPr>
      </w:pPr>
    </w:p>
    <w:p w14:paraId="6D016515">
      <w:pPr>
        <w:tabs>
          <w:tab w:val="left" w:pos="5880"/>
        </w:tabs>
        <w:jc w:val="center"/>
        <w:rPr>
          <w:rFonts w:cs="黑体" w:asciiTheme="minorEastAsia" w:hAnsiTheme="minorEastAsia" w:eastAsiaTheme="minorEastAsia"/>
          <w:b/>
          <w:bCs/>
          <w:sz w:val="32"/>
          <w:szCs w:val="32"/>
        </w:rPr>
      </w:pPr>
      <w:r>
        <w:rPr>
          <w:rFonts w:hint="eastAsia" w:cs="黑体" w:asciiTheme="minorEastAsia" w:hAnsiTheme="minorEastAsia" w:eastAsiaTheme="minorEastAsia"/>
          <w:b/>
          <w:bCs/>
          <w:sz w:val="32"/>
          <w:szCs w:val="32"/>
        </w:rPr>
        <w:t>比选人：福建省东南电化股份有限公司</w:t>
      </w:r>
    </w:p>
    <w:p w14:paraId="657A635E">
      <w:pPr>
        <w:tabs>
          <w:tab w:val="left" w:pos="5880"/>
        </w:tabs>
        <w:jc w:val="center"/>
        <w:rPr>
          <w:rFonts w:hint="eastAsia" w:cs="黑体" w:asciiTheme="minorEastAsia" w:hAnsiTheme="minorEastAsia" w:eastAsiaTheme="minorEastAsia"/>
          <w:b/>
          <w:bCs/>
          <w:sz w:val="32"/>
          <w:szCs w:val="32"/>
          <w:highlight w:val="none"/>
        </w:rPr>
      </w:pPr>
      <w:r>
        <w:rPr>
          <w:rFonts w:hint="eastAsia" w:cs="黑体" w:asciiTheme="minorEastAsia" w:hAnsiTheme="minorEastAsia" w:eastAsiaTheme="minorEastAsia"/>
          <w:b/>
          <w:bCs/>
          <w:sz w:val="32"/>
          <w:szCs w:val="32"/>
          <w:highlight w:val="none"/>
          <w:lang w:val="en-US" w:eastAsia="zh-CN"/>
        </w:rPr>
        <w:t>2026</w:t>
      </w:r>
      <w:r>
        <w:rPr>
          <w:rFonts w:hint="eastAsia" w:cs="黑体" w:asciiTheme="minorEastAsia" w:hAnsiTheme="minorEastAsia" w:eastAsiaTheme="minorEastAsia"/>
          <w:b/>
          <w:bCs/>
          <w:sz w:val="32"/>
          <w:szCs w:val="32"/>
          <w:highlight w:val="none"/>
        </w:rPr>
        <w:t>年</w:t>
      </w:r>
      <w:r>
        <w:rPr>
          <w:rFonts w:hint="eastAsia" w:cs="黑体" w:asciiTheme="minorEastAsia" w:hAnsiTheme="minorEastAsia" w:eastAsiaTheme="minorEastAsia"/>
          <w:b/>
          <w:bCs/>
          <w:sz w:val="32"/>
          <w:szCs w:val="32"/>
          <w:highlight w:val="none"/>
          <w:lang w:val="en-US" w:eastAsia="zh-CN"/>
        </w:rPr>
        <w:t>6</w:t>
      </w:r>
      <w:r>
        <w:rPr>
          <w:rFonts w:hint="eastAsia" w:cs="黑体" w:asciiTheme="minorEastAsia" w:hAnsiTheme="minorEastAsia" w:eastAsiaTheme="minorEastAsia"/>
          <w:b/>
          <w:bCs/>
          <w:sz w:val="32"/>
          <w:szCs w:val="32"/>
          <w:highlight w:val="none"/>
        </w:rPr>
        <w:t>月</w:t>
      </w:r>
    </w:p>
    <w:p w14:paraId="4D249D80">
      <w:pPr>
        <w:tabs>
          <w:tab w:val="left" w:pos="5880"/>
        </w:tabs>
        <w:jc w:val="center"/>
        <w:rPr>
          <w:rFonts w:hint="eastAsia" w:cs="黑体" w:asciiTheme="minorEastAsia" w:hAnsiTheme="minorEastAsia" w:eastAsiaTheme="minorEastAsia"/>
          <w:b/>
          <w:bCs/>
          <w:sz w:val="32"/>
          <w:szCs w:val="32"/>
        </w:rPr>
      </w:pPr>
    </w:p>
    <w:p w14:paraId="743F6E2A">
      <w:pPr>
        <w:tabs>
          <w:tab w:val="left" w:pos="5880"/>
        </w:tabs>
        <w:jc w:val="center"/>
        <w:rPr>
          <w:rFonts w:hint="eastAsia" w:cs="黑体" w:asciiTheme="minorEastAsia" w:hAnsiTheme="minorEastAsia" w:eastAsiaTheme="minorEastAsia"/>
          <w:b/>
          <w:bCs/>
          <w:sz w:val="32"/>
          <w:szCs w:val="32"/>
        </w:rPr>
      </w:pPr>
    </w:p>
    <w:p w14:paraId="4E94387F">
      <w:pPr>
        <w:tabs>
          <w:tab w:val="left" w:pos="5880"/>
        </w:tabs>
        <w:jc w:val="center"/>
        <w:rPr>
          <w:rFonts w:hint="eastAsia" w:cs="黑体" w:asciiTheme="minorEastAsia" w:hAnsiTheme="minorEastAsia" w:eastAsiaTheme="minorEastAsia"/>
          <w:b/>
          <w:bCs/>
          <w:sz w:val="32"/>
          <w:szCs w:val="32"/>
        </w:rPr>
      </w:pPr>
    </w:p>
    <w:p w14:paraId="788A270F">
      <w:pPr>
        <w:tabs>
          <w:tab w:val="left" w:pos="5880"/>
        </w:tabs>
        <w:jc w:val="center"/>
        <w:rPr>
          <w:rFonts w:hint="eastAsia" w:cs="黑体" w:asciiTheme="minorEastAsia" w:hAnsiTheme="minorEastAsia" w:eastAsiaTheme="minorEastAsia"/>
          <w:b/>
          <w:bCs/>
          <w:sz w:val="32"/>
          <w:szCs w:val="32"/>
        </w:rPr>
      </w:pPr>
    </w:p>
    <w:p w14:paraId="1638B07A">
      <w:pPr>
        <w:tabs>
          <w:tab w:val="left" w:pos="5880"/>
        </w:tabs>
        <w:jc w:val="center"/>
        <w:rPr>
          <w:rFonts w:hint="eastAsia" w:cs="黑体" w:asciiTheme="minorEastAsia" w:hAnsiTheme="minorEastAsia" w:eastAsiaTheme="minorEastAsia"/>
          <w:b/>
          <w:bCs/>
          <w:sz w:val="32"/>
          <w:szCs w:val="32"/>
        </w:rPr>
      </w:pPr>
    </w:p>
    <w:p w14:paraId="2F0E3B80">
      <w:pPr>
        <w:tabs>
          <w:tab w:val="left" w:pos="5880"/>
        </w:tabs>
        <w:jc w:val="center"/>
        <w:rPr>
          <w:rFonts w:ascii="宋体" w:hAnsi="宋体" w:cs="宋体"/>
          <w:sz w:val="32"/>
          <w:szCs w:val="28"/>
        </w:rPr>
      </w:pPr>
      <w:r>
        <w:rPr>
          <w:rFonts w:hint="eastAsia" w:ascii="宋体" w:hAnsi="宋体" w:cs="宋体"/>
          <w:sz w:val="32"/>
          <w:szCs w:val="28"/>
        </w:rPr>
        <w:t>目    录</w:t>
      </w:r>
    </w:p>
    <w:p w14:paraId="5AF2ED6A">
      <w:pPr>
        <w:tabs>
          <w:tab w:val="left" w:pos="5880"/>
        </w:tabs>
        <w:jc w:val="left"/>
        <w:rPr>
          <w:rFonts w:ascii="宋体" w:hAnsi="宋体" w:cs="宋体"/>
          <w:sz w:val="28"/>
          <w:szCs w:val="28"/>
        </w:rPr>
      </w:pPr>
    </w:p>
    <w:p w14:paraId="61B6076C">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第一章   比选公告</w:t>
      </w:r>
    </w:p>
    <w:p w14:paraId="256984C9">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第二章   比选须知</w:t>
      </w:r>
    </w:p>
    <w:p w14:paraId="41E8AA1C">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第三章   参选文件的编制</w:t>
      </w:r>
    </w:p>
    <w:p w14:paraId="7F3C248A">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第四章   评比规则</w:t>
      </w:r>
    </w:p>
    <w:p w14:paraId="035D99E6">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第五章   合同授予</w:t>
      </w:r>
    </w:p>
    <w:p w14:paraId="6DF81F2A">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第六章   中选后相关履约要求</w:t>
      </w:r>
    </w:p>
    <w:p w14:paraId="200F2E11">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第七章   其它</w:t>
      </w:r>
    </w:p>
    <w:p w14:paraId="29526D30">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 xml:space="preserve">  </w:t>
      </w:r>
    </w:p>
    <w:p w14:paraId="09910E79">
      <w:pPr>
        <w:tabs>
          <w:tab w:val="left" w:pos="5880"/>
        </w:tabs>
        <w:adjustRightInd w:val="0"/>
        <w:spacing w:line="360" w:lineRule="auto"/>
        <w:ind w:firstLine="630" w:firstLineChars="225"/>
        <w:jc w:val="left"/>
        <w:textAlignment w:val="baseline"/>
        <w:rPr>
          <w:rFonts w:ascii="宋体" w:hAnsi="宋体" w:cs="宋体"/>
          <w:kern w:val="0"/>
          <w:sz w:val="28"/>
          <w:szCs w:val="28"/>
        </w:rPr>
      </w:pPr>
    </w:p>
    <w:p w14:paraId="5AEEA4A8">
      <w:pPr>
        <w:tabs>
          <w:tab w:val="left" w:pos="5880"/>
        </w:tabs>
        <w:adjustRightInd w:val="0"/>
        <w:spacing w:line="360" w:lineRule="auto"/>
        <w:ind w:firstLine="630" w:firstLineChars="225"/>
        <w:jc w:val="left"/>
        <w:textAlignment w:val="baseline"/>
        <w:rPr>
          <w:rFonts w:ascii="宋体" w:hAnsi="宋体" w:cs="宋体"/>
          <w:kern w:val="0"/>
          <w:sz w:val="28"/>
          <w:szCs w:val="28"/>
        </w:rPr>
      </w:pPr>
    </w:p>
    <w:p w14:paraId="1B5D6820">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附件一：合同书</w:t>
      </w:r>
    </w:p>
    <w:p w14:paraId="08CE2B5C">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lang w:eastAsia="zh-CN"/>
        </w:rPr>
        <w:t>附件二：</w:t>
      </w:r>
      <w:r>
        <w:rPr>
          <w:rFonts w:hint="eastAsia" w:ascii="宋体" w:hAnsi="宋体" w:cs="宋体"/>
          <w:kern w:val="0"/>
          <w:sz w:val="28"/>
          <w:szCs w:val="28"/>
        </w:rPr>
        <w:t>参选文件格式</w:t>
      </w:r>
    </w:p>
    <w:p w14:paraId="4E03E84E">
      <w:pPr>
        <w:tabs>
          <w:tab w:val="left" w:pos="5880"/>
        </w:tabs>
        <w:adjustRightInd w:val="0"/>
        <w:spacing w:line="360" w:lineRule="auto"/>
        <w:ind w:firstLine="630" w:firstLineChars="225"/>
        <w:jc w:val="left"/>
        <w:textAlignment w:val="baseline"/>
        <w:rPr>
          <w:rFonts w:hint="eastAsia" w:ascii="宋体" w:hAnsi="宋体"/>
          <w:sz w:val="28"/>
          <w:szCs w:val="28"/>
          <w:lang w:eastAsia="zh-CN"/>
        </w:rPr>
      </w:pPr>
    </w:p>
    <w:p w14:paraId="069D82AD">
      <w:pPr>
        <w:tabs>
          <w:tab w:val="left" w:pos="5880"/>
        </w:tabs>
        <w:adjustRightInd w:val="0"/>
        <w:spacing w:line="360" w:lineRule="auto"/>
        <w:ind w:firstLine="630" w:firstLineChars="225"/>
        <w:jc w:val="left"/>
        <w:textAlignment w:val="baseline"/>
        <w:rPr>
          <w:rFonts w:hint="eastAsia" w:ascii="宋体" w:hAnsi="宋体"/>
          <w:sz w:val="28"/>
          <w:szCs w:val="28"/>
          <w:lang w:eastAsia="zh-CN"/>
        </w:rPr>
      </w:pPr>
    </w:p>
    <w:p w14:paraId="58F4CCA7">
      <w:pPr>
        <w:tabs>
          <w:tab w:val="left" w:pos="5880"/>
        </w:tabs>
        <w:spacing w:line="324" w:lineRule="auto"/>
        <w:jc w:val="center"/>
        <w:rPr>
          <w:rFonts w:hint="eastAsia" w:ascii="宋体" w:hAnsi="宋体"/>
          <w:b/>
          <w:bCs/>
          <w:sz w:val="32"/>
          <w:szCs w:val="32"/>
        </w:rPr>
      </w:pPr>
    </w:p>
    <w:p w14:paraId="04BB704C">
      <w:pPr>
        <w:tabs>
          <w:tab w:val="left" w:pos="5880"/>
        </w:tabs>
        <w:spacing w:line="324" w:lineRule="auto"/>
        <w:jc w:val="center"/>
        <w:rPr>
          <w:rFonts w:hint="eastAsia" w:ascii="宋体" w:hAnsi="宋体"/>
          <w:sz w:val="24"/>
        </w:rPr>
      </w:pPr>
    </w:p>
    <w:p w14:paraId="62CD9C9F">
      <w:pPr>
        <w:tabs>
          <w:tab w:val="left" w:pos="5880"/>
        </w:tabs>
        <w:jc w:val="center"/>
        <w:rPr>
          <w:rFonts w:hint="eastAsia" w:cs="黑体" w:asciiTheme="minorEastAsia" w:hAnsiTheme="minorEastAsia" w:eastAsiaTheme="minorEastAsia"/>
          <w:b/>
          <w:bCs/>
          <w:sz w:val="32"/>
          <w:szCs w:val="32"/>
        </w:rPr>
      </w:pPr>
    </w:p>
    <w:p w14:paraId="543595BB">
      <w:pPr>
        <w:tabs>
          <w:tab w:val="left" w:pos="5880"/>
        </w:tabs>
        <w:jc w:val="center"/>
        <w:rPr>
          <w:rFonts w:hint="eastAsia" w:cs="黑体" w:asciiTheme="minorEastAsia" w:hAnsiTheme="minorEastAsia" w:eastAsiaTheme="minorEastAsia"/>
          <w:b/>
          <w:bCs/>
          <w:sz w:val="32"/>
          <w:szCs w:val="32"/>
        </w:rPr>
      </w:pPr>
    </w:p>
    <w:p w14:paraId="08A09160">
      <w:pPr>
        <w:pStyle w:val="2"/>
        <w:rPr>
          <w:rFonts w:hint="eastAsia" w:cs="黑体" w:asciiTheme="minorEastAsia" w:hAnsiTheme="minorEastAsia" w:eastAsiaTheme="minorEastAsia"/>
          <w:b/>
          <w:bCs/>
          <w:sz w:val="32"/>
          <w:szCs w:val="32"/>
        </w:rPr>
      </w:pPr>
    </w:p>
    <w:p w14:paraId="7BC16BA6">
      <w:pPr>
        <w:pStyle w:val="2"/>
        <w:rPr>
          <w:rFonts w:hint="eastAsia" w:cs="黑体" w:asciiTheme="minorEastAsia" w:hAnsiTheme="minorEastAsia" w:eastAsiaTheme="minorEastAsia"/>
          <w:b/>
          <w:bCs/>
          <w:sz w:val="32"/>
          <w:szCs w:val="32"/>
        </w:rPr>
      </w:pPr>
    </w:p>
    <w:p w14:paraId="53248EFE">
      <w:pPr>
        <w:tabs>
          <w:tab w:val="left" w:pos="5880"/>
        </w:tabs>
        <w:jc w:val="both"/>
        <w:rPr>
          <w:rFonts w:hint="eastAsia" w:ascii="宋体" w:hAnsi="宋体" w:cs="宋体"/>
          <w:b/>
          <w:bCs/>
          <w:color w:val="000000"/>
          <w:sz w:val="32"/>
          <w:szCs w:val="32"/>
        </w:rPr>
      </w:pPr>
    </w:p>
    <w:p w14:paraId="5892BB5D">
      <w:pPr>
        <w:tabs>
          <w:tab w:val="left" w:pos="5880"/>
        </w:tabs>
        <w:jc w:val="center"/>
        <w:rPr>
          <w:rFonts w:ascii="宋体"/>
          <w:b/>
          <w:bCs/>
          <w:color w:val="000000"/>
          <w:sz w:val="32"/>
          <w:szCs w:val="32"/>
        </w:rPr>
      </w:pPr>
      <w:r>
        <w:rPr>
          <w:rFonts w:hint="eastAsia" w:ascii="宋体" w:hAnsi="宋体" w:cs="宋体"/>
          <w:b/>
          <w:bCs/>
          <w:color w:val="000000"/>
          <w:sz w:val="32"/>
          <w:szCs w:val="32"/>
        </w:rPr>
        <w:t>第一章</w:t>
      </w:r>
      <w:r>
        <w:rPr>
          <w:rFonts w:ascii="宋体" w:hAnsi="宋体" w:cs="宋体"/>
          <w:b/>
          <w:bCs/>
          <w:color w:val="000000"/>
          <w:sz w:val="32"/>
          <w:szCs w:val="32"/>
        </w:rPr>
        <w:t xml:space="preserve">   </w:t>
      </w:r>
      <w:r>
        <w:rPr>
          <w:rFonts w:hint="eastAsia" w:ascii="宋体" w:hAnsi="宋体" w:cs="宋体"/>
          <w:b/>
          <w:bCs/>
          <w:color w:val="000000"/>
          <w:sz w:val="32"/>
          <w:szCs w:val="32"/>
        </w:rPr>
        <w:t>比选公告</w:t>
      </w:r>
    </w:p>
    <w:p w14:paraId="567D432E">
      <w:pPr>
        <w:tabs>
          <w:tab w:val="left" w:pos="5880"/>
        </w:tabs>
        <w:spacing w:line="240" w:lineRule="auto"/>
        <w:ind w:firstLine="512" w:firstLineChars="200"/>
        <w:rPr>
          <w:rFonts w:hint="eastAsia" w:ascii="宋体" w:hAnsi="宋体"/>
          <w:snapToGrid w:val="0"/>
          <w:spacing w:val="8"/>
          <w:sz w:val="24"/>
          <w:szCs w:val="24"/>
          <w:highlight w:val="yellow"/>
        </w:rPr>
      </w:pPr>
      <w:r>
        <w:rPr>
          <w:rFonts w:hint="eastAsia" w:ascii="宋体" w:hAnsi="宋体"/>
          <w:snapToGrid w:val="0"/>
          <w:spacing w:val="8"/>
          <w:sz w:val="24"/>
          <w:szCs w:val="24"/>
        </w:rPr>
        <w:t>福建省东南电化股份有限</w:t>
      </w:r>
      <w:r>
        <w:rPr>
          <w:rFonts w:hint="eastAsia" w:ascii="宋体" w:hAnsi="宋体"/>
          <w:snapToGrid w:val="0"/>
          <w:spacing w:val="8"/>
          <w:sz w:val="24"/>
          <w:szCs w:val="24"/>
          <w:highlight w:val="none"/>
        </w:rPr>
        <w:t>公司拟对本公司</w:t>
      </w:r>
      <w:r>
        <w:rPr>
          <w:rFonts w:hint="eastAsia" w:ascii="宋体" w:hAnsi="宋体"/>
          <w:snapToGrid w:val="0"/>
          <w:spacing w:val="8"/>
          <w:sz w:val="24"/>
          <w:szCs w:val="24"/>
          <w:highlight w:val="none"/>
          <w:u w:val="single"/>
        </w:rPr>
        <w:t xml:space="preserve"> </w:t>
      </w:r>
      <w:r>
        <w:rPr>
          <w:rFonts w:hint="eastAsia" w:ascii="宋体" w:hAnsi="宋体"/>
          <w:snapToGrid w:val="0"/>
          <w:spacing w:val="8"/>
          <w:sz w:val="24"/>
          <w:szCs w:val="24"/>
          <w:highlight w:val="none"/>
          <w:u w:val="single"/>
          <w:lang w:val="en-US" w:eastAsia="zh-CN"/>
        </w:rPr>
        <w:t>2026-2028年公司车辆维修及轮胎更换项目</w:t>
      </w:r>
      <w:r>
        <w:rPr>
          <w:rFonts w:hint="eastAsia" w:ascii="宋体" w:hAnsi="宋体"/>
          <w:snapToGrid w:val="0"/>
          <w:spacing w:val="8"/>
          <w:sz w:val="24"/>
          <w:szCs w:val="24"/>
          <w:highlight w:val="none"/>
        </w:rPr>
        <w:t>进行国</w:t>
      </w:r>
      <w:r>
        <w:rPr>
          <w:rFonts w:hint="eastAsia" w:ascii="宋体" w:hAnsi="宋体"/>
          <w:snapToGrid w:val="0"/>
          <w:spacing w:val="8"/>
          <w:sz w:val="24"/>
          <w:szCs w:val="24"/>
        </w:rPr>
        <w:t>内公开比选。</w:t>
      </w:r>
    </w:p>
    <w:p w14:paraId="0027CD16">
      <w:pPr>
        <w:tabs>
          <w:tab w:val="left" w:pos="5880"/>
        </w:tabs>
        <w:spacing w:line="240" w:lineRule="auto"/>
        <w:ind w:firstLine="514" w:firstLineChars="200"/>
        <w:rPr>
          <w:rFonts w:ascii="宋体" w:hAnsi="宋体"/>
          <w:b/>
          <w:bCs/>
          <w:snapToGrid w:val="0"/>
          <w:spacing w:val="8"/>
          <w:sz w:val="24"/>
          <w:szCs w:val="24"/>
        </w:rPr>
      </w:pPr>
      <w:r>
        <w:rPr>
          <w:rFonts w:hint="eastAsia" w:ascii="宋体" w:hAnsi="宋体"/>
          <w:b/>
          <w:bCs/>
          <w:snapToGrid w:val="0"/>
          <w:spacing w:val="8"/>
          <w:sz w:val="24"/>
          <w:szCs w:val="24"/>
        </w:rPr>
        <w:t>一、比选内容：</w:t>
      </w:r>
    </w:p>
    <w:p w14:paraId="7F13EF5A">
      <w:pPr>
        <w:tabs>
          <w:tab w:val="left" w:pos="5880"/>
        </w:tabs>
        <w:spacing w:line="240" w:lineRule="auto"/>
        <w:ind w:firstLine="512" w:firstLineChars="200"/>
        <w:rPr>
          <w:rFonts w:hint="eastAsia" w:ascii="宋体" w:hAnsi="宋体"/>
          <w:snapToGrid w:val="0"/>
          <w:spacing w:val="8"/>
          <w:sz w:val="24"/>
          <w:szCs w:val="24"/>
          <w:highlight w:val="none"/>
          <w:u w:val="single"/>
          <w:lang w:val="en-US" w:eastAsia="zh-CN"/>
        </w:rPr>
      </w:pPr>
      <w:r>
        <w:rPr>
          <w:rFonts w:hint="eastAsia" w:ascii="宋体" w:hAnsi="宋体"/>
          <w:snapToGrid w:val="0"/>
          <w:spacing w:val="8"/>
          <w:sz w:val="24"/>
          <w:szCs w:val="24"/>
        </w:rPr>
        <w:t>(一)工程、货物</w:t>
      </w:r>
      <w:r>
        <w:rPr>
          <w:rFonts w:hint="eastAsia" w:ascii="宋体" w:hAnsi="宋体"/>
          <w:snapToGrid w:val="0"/>
          <w:spacing w:val="8"/>
          <w:sz w:val="24"/>
          <w:szCs w:val="24"/>
          <w:highlight w:val="none"/>
        </w:rPr>
        <w:t>或服务项目名称：</w:t>
      </w:r>
      <w:r>
        <w:rPr>
          <w:rFonts w:hint="eastAsia" w:ascii="宋体" w:hAnsi="宋体"/>
          <w:snapToGrid w:val="0"/>
          <w:spacing w:val="8"/>
          <w:sz w:val="24"/>
          <w:szCs w:val="24"/>
          <w:highlight w:val="none"/>
          <w:u w:val="single"/>
          <w:lang w:val="en-US" w:eastAsia="zh-CN"/>
        </w:rPr>
        <w:t>2026-2028年公司车辆维修及轮胎更换项目；</w:t>
      </w:r>
    </w:p>
    <w:p w14:paraId="1664D3E7">
      <w:pPr>
        <w:tabs>
          <w:tab w:val="left" w:pos="5880"/>
        </w:tabs>
        <w:spacing w:line="240" w:lineRule="auto"/>
        <w:ind w:firstLine="512" w:firstLineChars="200"/>
        <w:rPr>
          <w:rFonts w:ascii="宋体" w:hAnsi="宋体"/>
          <w:snapToGrid w:val="0"/>
          <w:spacing w:val="8"/>
          <w:sz w:val="24"/>
          <w:szCs w:val="24"/>
        </w:rPr>
      </w:pPr>
      <w:r>
        <w:rPr>
          <w:rFonts w:hint="eastAsia" w:ascii="宋体" w:hAnsi="宋体"/>
          <w:snapToGrid w:val="0"/>
          <w:spacing w:val="8"/>
          <w:sz w:val="24"/>
          <w:szCs w:val="24"/>
        </w:rPr>
        <w:t>(二)项目内容：</w:t>
      </w:r>
    </w:p>
    <w:p w14:paraId="44DA9509">
      <w:pPr>
        <w:tabs>
          <w:tab w:val="left" w:pos="5880"/>
        </w:tabs>
        <w:spacing w:line="240" w:lineRule="auto"/>
        <w:ind w:firstLine="512" w:firstLineChars="200"/>
        <w:rPr>
          <w:rFonts w:ascii="宋体" w:hAnsi="宋体"/>
          <w:snapToGrid w:val="0"/>
          <w:spacing w:val="8"/>
          <w:sz w:val="24"/>
          <w:szCs w:val="24"/>
          <w:u w:val="single"/>
        </w:rPr>
      </w:pPr>
      <w:r>
        <w:rPr>
          <w:rFonts w:hint="eastAsia" w:ascii="宋体" w:hAnsi="宋体"/>
          <w:snapToGrid w:val="0"/>
          <w:spacing w:val="8"/>
          <w:sz w:val="24"/>
          <w:szCs w:val="24"/>
        </w:rPr>
        <w:t>主要</w:t>
      </w:r>
      <w:r>
        <w:rPr>
          <w:rFonts w:hint="eastAsia" w:ascii="宋体" w:hAnsi="宋体"/>
          <w:snapToGrid w:val="0"/>
          <w:spacing w:val="8"/>
          <w:sz w:val="24"/>
          <w:szCs w:val="24"/>
          <w:lang w:eastAsia="zh-CN"/>
        </w:rPr>
        <w:t>服务内容</w:t>
      </w:r>
      <w:r>
        <w:rPr>
          <w:rFonts w:hint="eastAsia" w:ascii="宋体" w:hAnsi="宋体"/>
          <w:snapToGrid w:val="0"/>
          <w:spacing w:val="8"/>
          <w:sz w:val="24"/>
          <w:szCs w:val="24"/>
          <w:u w:val="single"/>
        </w:rPr>
        <w:t>：详见</w:t>
      </w:r>
      <w:r>
        <w:rPr>
          <w:rFonts w:hint="eastAsia" w:ascii="宋体" w:hAnsi="宋体"/>
          <w:snapToGrid w:val="0"/>
          <w:spacing w:val="8"/>
          <w:sz w:val="24"/>
          <w:szCs w:val="24"/>
          <w:u w:val="single"/>
          <w:lang w:val="en-US" w:eastAsia="zh-CN"/>
        </w:rPr>
        <w:t>第二章</w:t>
      </w:r>
      <w:r>
        <w:rPr>
          <w:rFonts w:hint="eastAsia" w:ascii="宋体" w:hAnsi="宋体"/>
          <w:snapToGrid w:val="0"/>
          <w:spacing w:val="8"/>
          <w:sz w:val="24"/>
          <w:szCs w:val="24"/>
          <w:u w:val="single"/>
        </w:rPr>
        <w:t>比选</w:t>
      </w:r>
      <w:r>
        <w:rPr>
          <w:rFonts w:hint="eastAsia" w:ascii="宋体" w:hAnsi="宋体"/>
          <w:snapToGrid w:val="0"/>
          <w:spacing w:val="8"/>
          <w:sz w:val="24"/>
          <w:szCs w:val="24"/>
          <w:u w:val="single"/>
          <w:lang w:val="en-US" w:eastAsia="zh-CN"/>
        </w:rPr>
        <w:t>须知</w:t>
      </w:r>
      <w:r>
        <w:rPr>
          <w:rFonts w:hint="eastAsia" w:ascii="宋体" w:hAnsi="宋体"/>
          <w:snapToGrid w:val="0"/>
          <w:spacing w:val="8"/>
          <w:sz w:val="24"/>
          <w:szCs w:val="24"/>
          <w:u w:val="single"/>
        </w:rPr>
        <w:t>。</w:t>
      </w:r>
    </w:p>
    <w:p w14:paraId="0A611C9C">
      <w:pPr>
        <w:tabs>
          <w:tab w:val="left" w:pos="5880"/>
        </w:tabs>
        <w:spacing w:line="240" w:lineRule="auto"/>
        <w:ind w:firstLine="552"/>
        <w:rPr>
          <w:rFonts w:ascii="宋体" w:hAnsi="宋体"/>
          <w:snapToGrid w:val="0"/>
          <w:spacing w:val="8"/>
          <w:sz w:val="24"/>
          <w:szCs w:val="24"/>
          <w:u w:val="single"/>
        </w:rPr>
      </w:pPr>
      <w:r>
        <w:rPr>
          <w:rFonts w:hint="eastAsia" w:ascii="宋体" w:hAnsi="宋体"/>
          <w:snapToGrid w:val="0"/>
          <w:spacing w:val="8"/>
          <w:sz w:val="24"/>
          <w:szCs w:val="24"/>
          <w:lang w:eastAsia="zh-CN"/>
        </w:rPr>
        <w:t>服务</w:t>
      </w:r>
      <w:r>
        <w:rPr>
          <w:rFonts w:hint="eastAsia" w:ascii="宋体" w:hAnsi="宋体"/>
          <w:snapToGrid w:val="0"/>
          <w:spacing w:val="8"/>
          <w:sz w:val="24"/>
          <w:szCs w:val="24"/>
        </w:rPr>
        <w:t>期：</w:t>
      </w:r>
      <w:r>
        <w:rPr>
          <w:rFonts w:hint="eastAsia" w:ascii="宋体" w:hAnsi="宋体"/>
          <w:snapToGrid w:val="0"/>
          <w:spacing w:val="8"/>
          <w:sz w:val="24"/>
          <w:szCs w:val="24"/>
          <w:highlight w:val="yellow"/>
          <w:u w:val="single"/>
          <w:lang w:val="en-US" w:eastAsia="zh-CN"/>
        </w:rPr>
        <w:t>2年。</w:t>
      </w:r>
    </w:p>
    <w:p w14:paraId="6305F18A">
      <w:pPr>
        <w:tabs>
          <w:tab w:val="left" w:pos="5880"/>
        </w:tabs>
        <w:spacing w:line="240" w:lineRule="auto"/>
        <w:ind w:firstLine="552"/>
        <w:rPr>
          <w:rFonts w:ascii="宋体" w:hAnsi="宋体"/>
          <w:snapToGrid w:val="0"/>
          <w:spacing w:val="8"/>
          <w:sz w:val="24"/>
          <w:szCs w:val="24"/>
          <w:u w:val="single"/>
        </w:rPr>
      </w:pPr>
      <w:r>
        <w:rPr>
          <w:rFonts w:hint="eastAsia" w:ascii="宋体" w:hAnsi="宋体"/>
          <w:snapToGrid w:val="0"/>
          <w:spacing w:val="8"/>
          <w:sz w:val="24"/>
          <w:szCs w:val="24"/>
        </w:rPr>
        <w:t>地点：</w:t>
      </w:r>
      <w:r>
        <w:rPr>
          <w:rFonts w:hint="eastAsia" w:ascii="宋体" w:hAnsi="宋体"/>
          <w:snapToGrid w:val="0"/>
          <w:spacing w:val="8"/>
          <w:sz w:val="24"/>
          <w:szCs w:val="24"/>
          <w:u w:val="single"/>
          <w:lang w:val="en-US" w:eastAsia="zh-CN"/>
        </w:rPr>
        <w:t>以</w:t>
      </w:r>
      <w:r>
        <w:rPr>
          <w:rFonts w:hint="eastAsia" w:ascii="宋体" w:hAnsi="宋体"/>
          <w:snapToGrid w:val="0"/>
          <w:spacing w:val="8"/>
          <w:sz w:val="24"/>
          <w:szCs w:val="24"/>
          <w:u w:val="single"/>
        </w:rPr>
        <w:t>比选人提供的</w:t>
      </w:r>
      <w:r>
        <w:rPr>
          <w:rFonts w:hint="eastAsia" w:ascii="宋体" w:hAnsi="宋体"/>
          <w:snapToGrid w:val="0"/>
          <w:spacing w:val="8"/>
          <w:sz w:val="24"/>
          <w:szCs w:val="24"/>
          <w:u w:val="single"/>
          <w:lang w:eastAsia="zh-CN"/>
        </w:rPr>
        <w:t>服务</w:t>
      </w:r>
      <w:r>
        <w:rPr>
          <w:rFonts w:hint="eastAsia" w:ascii="宋体" w:hAnsi="宋体"/>
          <w:snapToGrid w:val="0"/>
          <w:spacing w:val="8"/>
          <w:sz w:val="24"/>
          <w:szCs w:val="24"/>
          <w:u w:val="single"/>
        </w:rPr>
        <w:t>清单和地址明细为准。</w:t>
      </w:r>
    </w:p>
    <w:p w14:paraId="78D3CF4D">
      <w:pPr>
        <w:numPr>
          <w:ilvl w:val="0"/>
          <w:numId w:val="1"/>
        </w:numPr>
        <w:tabs>
          <w:tab w:val="left" w:pos="5880"/>
        </w:tabs>
        <w:spacing w:line="240" w:lineRule="auto"/>
        <w:ind w:firstLine="514" w:firstLineChars="200"/>
        <w:rPr>
          <w:rFonts w:ascii="宋体" w:hAnsi="宋体"/>
          <w:b/>
          <w:bCs/>
          <w:snapToGrid w:val="0"/>
          <w:spacing w:val="8"/>
          <w:sz w:val="24"/>
          <w:szCs w:val="24"/>
          <w:u w:val="single"/>
        </w:rPr>
      </w:pPr>
      <w:r>
        <w:rPr>
          <w:rFonts w:hint="eastAsia" w:ascii="宋体" w:hAnsi="宋体"/>
          <w:b/>
          <w:bCs/>
          <w:snapToGrid w:val="0"/>
          <w:spacing w:val="8"/>
          <w:sz w:val="24"/>
          <w:szCs w:val="24"/>
          <w:highlight w:val="none"/>
        </w:rPr>
        <w:t>参选人资格要求：</w:t>
      </w:r>
    </w:p>
    <w:p w14:paraId="1D19357E">
      <w:pPr>
        <w:spacing w:line="324" w:lineRule="auto"/>
        <w:ind w:firstLine="512" w:firstLineChars="200"/>
        <w:rPr>
          <w:rFonts w:hint="eastAsia" w:ascii="宋体" w:hAnsi="宋体" w:eastAsia="宋体"/>
          <w:snapToGrid w:val="0"/>
          <w:color w:val="FF0000"/>
          <w:spacing w:val="8"/>
          <w:sz w:val="24"/>
          <w:lang w:eastAsia="zh-CN"/>
        </w:rPr>
      </w:pPr>
      <w:r>
        <w:rPr>
          <w:rFonts w:hint="eastAsia" w:ascii="宋体" w:hAnsi="宋体"/>
          <w:snapToGrid w:val="0"/>
          <w:color w:val="FF0000"/>
          <w:spacing w:val="8"/>
          <w:sz w:val="24"/>
        </w:rPr>
        <w:t>1.具备独立法人资格、具备有效的企业法人</w:t>
      </w:r>
      <w:r>
        <w:rPr>
          <w:rFonts w:hint="eastAsia" w:ascii="宋体" w:hAnsi="宋体"/>
          <w:snapToGrid w:val="0"/>
          <w:color w:val="FF0000"/>
          <w:spacing w:val="8"/>
          <w:sz w:val="24"/>
          <w:u w:val="none"/>
        </w:rPr>
        <w:t>营业执照</w:t>
      </w:r>
      <w:r>
        <w:rPr>
          <w:rFonts w:hint="eastAsia" w:ascii="宋体" w:hAnsi="宋体"/>
          <w:snapToGrid w:val="0"/>
          <w:color w:val="FF0000"/>
          <w:spacing w:val="8"/>
          <w:sz w:val="24"/>
          <w:u w:val="none"/>
          <w:lang w:eastAsia="zh-CN"/>
        </w:rPr>
        <w:t>；</w:t>
      </w:r>
    </w:p>
    <w:p w14:paraId="337449E3">
      <w:pPr>
        <w:spacing w:line="324" w:lineRule="auto"/>
        <w:ind w:firstLine="512" w:firstLineChars="200"/>
        <w:rPr>
          <w:rFonts w:hint="eastAsia" w:ascii="宋体" w:hAnsi="宋体" w:cs="宋体"/>
          <w:color w:val="FF0000"/>
          <w:sz w:val="24"/>
          <w:szCs w:val="24"/>
          <w:highlight w:val="none"/>
          <w:lang w:eastAsia="zh-CN"/>
        </w:rPr>
      </w:pPr>
      <w:r>
        <w:rPr>
          <w:rFonts w:hint="eastAsia" w:ascii="宋体" w:hAnsi="宋体"/>
          <w:snapToGrid w:val="0"/>
          <w:color w:val="FF0000"/>
          <w:spacing w:val="8"/>
          <w:sz w:val="24"/>
        </w:rPr>
        <w:t>2.</w:t>
      </w:r>
      <w:r>
        <w:rPr>
          <w:rFonts w:hint="eastAsia" w:ascii="宋体" w:hAnsi="宋体"/>
          <w:snapToGrid w:val="0"/>
          <w:color w:val="FF0000"/>
          <w:spacing w:val="8"/>
          <w:sz w:val="24"/>
          <w:highlight w:val="none"/>
        </w:rPr>
        <w:t>具有</w:t>
      </w:r>
      <w:r>
        <w:rPr>
          <w:rFonts w:hint="eastAsia" w:ascii="宋体" w:hAnsi="宋体"/>
          <w:snapToGrid w:val="0"/>
          <w:color w:val="FF0000"/>
          <w:spacing w:val="8"/>
          <w:sz w:val="24"/>
          <w:highlight w:val="none"/>
          <w:lang w:val="en-US" w:eastAsia="zh-CN"/>
        </w:rPr>
        <w:t>相应</w:t>
      </w:r>
      <w:r>
        <w:rPr>
          <w:rFonts w:hint="eastAsia" w:ascii="宋体" w:hAnsi="宋体"/>
          <w:snapToGrid w:val="0"/>
          <w:color w:val="FF0000"/>
          <w:spacing w:val="8"/>
          <w:sz w:val="24"/>
          <w:highlight w:val="none"/>
          <w:u w:val="single"/>
          <w:lang w:val="en-US" w:eastAsia="zh-CN"/>
        </w:rPr>
        <w:t>车辆维修资质证明</w:t>
      </w:r>
      <w:r>
        <w:rPr>
          <w:rFonts w:hint="eastAsia" w:ascii="宋体" w:hAnsi="宋体"/>
          <w:snapToGrid w:val="0"/>
          <w:color w:val="FF0000"/>
          <w:spacing w:val="8"/>
          <w:sz w:val="24"/>
          <w:highlight w:val="none"/>
          <w:lang w:val="en-US" w:eastAsia="zh-CN"/>
        </w:rPr>
        <w:t>（</w:t>
      </w:r>
      <w:r>
        <w:rPr>
          <w:rFonts w:hint="eastAsia" w:ascii="宋体" w:hAnsi="宋体" w:cs="宋体"/>
          <w:color w:val="FF0000"/>
          <w:sz w:val="24"/>
          <w:szCs w:val="24"/>
          <w:highlight w:val="none"/>
        </w:rPr>
        <w:t>有能力提供比选所需服务</w:t>
      </w:r>
      <w:r>
        <w:rPr>
          <w:rFonts w:hint="eastAsia" w:ascii="宋体" w:hAnsi="宋体"/>
          <w:snapToGrid w:val="0"/>
          <w:color w:val="FF0000"/>
          <w:spacing w:val="8"/>
          <w:sz w:val="24"/>
          <w:highlight w:val="none"/>
          <w:lang w:val="en-US" w:eastAsia="zh-CN"/>
        </w:rPr>
        <w:t>）的</w:t>
      </w:r>
      <w:r>
        <w:rPr>
          <w:rFonts w:hint="eastAsia" w:ascii="宋体" w:hAnsi="宋体" w:cs="宋体"/>
          <w:color w:val="FF0000"/>
          <w:sz w:val="24"/>
          <w:szCs w:val="24"/>
          <w:highlight w:val="none"/>
        </w:rPr>
        <w:t>企</w:t>
      </w:r>
      <w:r>
        <w:rPr>
          <w:rFonts w:hint="eastAsia" w:ascii="宋体" w:hAnsi="宋体" w:cs="宋体"/>
          <w:color w:val="FF0000"/>
          <w:sz w:val="24"/>
          <w:szCs w:val="24"/>
          <w:highlight w:val="none"/>
          <w:lang w:eastAsia="zh-CN"/>
        </w:rPr>
        <w:t>业。</w:t>
      </w:r>
    </w:p>
    <w:p w14:paraId="0451E309">
      <w:pPr>
        <w:spacing w:line="324" w:lineRule="auto"/>
        <w:ind w:firstLine="512" w:firstLineChars="200"/>
        <w:rPr>
          <w:rFonts w:hint="eastAsia" w:ascii="宋体" w:hAnsi="宋体"/>
          <w:snapToGrid w:val="0"/>
          <w:color w:val="FF0000"/>
          <w:spacing w:val="8"/>
          <w:sz w:val="24"/>
        </w:rPr>
      </w:pPr>
      <w:r>
        <w:rPr>
          <w:rFonts w:hint="eastAsia" w:ascii="宋体" w:hAnsi="宋体"/>
          <w:snapToGrid w:val="0"/>
          <w:color w:val="FF0000"/>
          <w:spacing w:val="8"/>
          <w:sz w:val="24"/>
        </w:rPr>
        <w:t>3.参加本次比选活动之前的三年内，在经营活动中无重大违法记录；未被列为失信被执行人（以“</w:t>
      </w:r>
      <w:r>
        <w:rPr>
          <w:rFonts w:hint="eastAsia" w:ascii="宋体" w:hAnsi="宋体"/>
          <w:snapToGrid w:val="0"/>
          <w:color w:val="FF0000"/>
          <w:spacing w:val="8"/>
          <w:sz w:val="24"/>
          <w:u w:val="single"/>
        </w:rPr>
        <w:t>中国执行信息公开网</w:t>
      </w:r>
      <w:r>
        <w:rPr>
          <w:rFonts w:hint="eastAsia" w:ascii="宋体" w:hAnsi="宋体"/>
          <w:snapToGrid w:val="0"/>
          <w:color w:val="FF0000"/>
          <w:spacing w:val="8"/>
          <w:sz w:val="24"/>
        </w:rPr>
        <w:t>”所列数据为准</w:t>
      </w:r>
      <w:r>
        <w:rPr>
          <w:rFonts w:hint="eastAsia" w:ascii="宋体" w:hAnsi="宋体"/>
          <w:snapToGrid w:val="0"/>
          <w:color w:val="FF0000"/>
          <w:spacing w:val="8"/>
          <w:sz w:val="24"/>
          <w:lang w:eastAsia="zh-CN"/>
        </w:rPr>
        <w:t>，</w:t>
      </w:r>
      <w:r>
        <w:rPr>
          <w:rFonts w:hint="eastAsia" w:ascii="宋体" w:hAnsi="宋体"/>
          <w:snapToGrid w:val="0"/>
          <w:color w:val="FF0000"/>
          <w:spacing w:val="8"/>
          <w:sz w:val="24"/>
        </w:rPr>
        <w:t>请提供网站截图）；</w:t>
      </w:r>
    </w:p>
    <w:p w14:paraId="2A2F2E92">
      <w:pPr>
        <w:spacing w:line="324" w:lineRule="auto"/>
        <w:ind w:firstLine="512" w:firstLineChars="200"/>
        <w:rPr>
          <w:rFonts w:hint="eastAsia" w:ascii="宋体" w:hAnsi="宋体"/>
          <w:snapToGrid w:val="0"/>
          <w:color w:val="auto"/>
          <w:spacing w:val="8"/>
          <w:sz w:val="24"/>
          <w:szCs w:val="24"/>
          <w:highlight w:val="yellow"/>
          <w:u w:val="single"/>
        </w:rPr>
      </w:pPr>
      <w:r>
        <w:rPr>
          <w:rFonts w:hint="eastAsia" w:ascii="宋体" w:hAnsi="宋体"/>
          <w:snapToGrid w:val="0"/>
          <w:color w:val="auto"/>
          <w:spacing w:val="8"/>
          <w:sz w:val="24"/>
          <w:lang w:val="en-US" w:eastAsia="zh-CN"/>
        </w:rPr>
        <w:t>4</w:t>
      </w:r>
      <w:r>
        <w:rPr>
          <w:rFonts w:hint="eastAsia" w:ascii="宋体" w:hAnsi="宋体"/>
          <w:snapToGrid w:val="0"/>
          <w:color w:val="auto"/>
          <w:spacing w:val="8"/>
          <w:sz w:val="24"/>
        </w:rPr>
        <w:t>.其他资格要求详见比选文件，本项目采用资格后审方式对参选人进行资格审查，经资格审查合格的参选人才可能有资格成为中选候选人。</w:t>
      </w:r>
    </w:p>
    <w:p w14:paraId="1693E1F2">
      <w:pPr>
        <w:spacing w:line="324" w:lineRule="auto"/>
        <w:ind w:firstLine="514" w:firstLineChars="200"/>
        <w:rPr>
          <w:rFonts w:hint="eastAsia" w:ascii="宋体" w:hAnsi="宋体" w:eastAsia="宋体"/>
          <w:snapToGrid w:val="0"/>
          <w:spacing w:val="8"/>
          <w:sz w:val="24"/>
          <w:szCs w:val="24"/>
          <w:u w:val="single"/>
          <w:lang w:val="en-US" w:eastAsia="zh-CN"/>
        </w:rPr>
      </w:pPr>
      <w:r>
        <w:rPr>
          <w:rFonts w:hint="eastAsia" w:ascii="宋体" w:hAnsi="宋体"/>
          <w:b/>
          <w:bCs/>
          <w:snapToGrid w:val="0"/>
          <w:spacing w:val="8"/>
          <w:sz w:val="24"/>
          <w:szCs w:val="24"/>
        </w:rPr>
        <w:t>三、参选报名时间：</w:t>
      </w:r>
      <w:r>
        <w:rPr>
          <w:rFonts w:hint="eastAsia" w:ascii="宋体" w:hAnsi="宋体"/>
          <w:snapToGrid w:val="0"/>
          <w:spacing w:val="8"/>
          <w:sz w:val="24"/>
          <w:szCs w:val="24"/>
        </w:rPr>
        <w:t>凡愿意参加比选的合格参选人请于</w:t>
      </w:r>
      <w:r>
        <w:rPr>
          <w:rFonts w:hint="eastAsia" w:ascii="宋体" w:hAnsi="宋体"/>
          <w:snapToGrid w:val="0"/>
          <w:spacing w:val="8"/>
          <w:sz w:val="24"/>
          <w:szCs w:val="24"/>
          <w:lang w:eastAsia="zh-CN"/>
        </w:rPr>
        <w:t>2026年</w:t>
      </w:r>
      <w:r>
        <w:rPr>
          <w:rFonts w:hint="eastAsia" w:ascii="宋体" w:hAnsi="宋体"/>
          <w:snapToGrid w:val="0"/>
          <w:spacing w:val="8"/>
          <w:sz w:val="24"/>
          <w:szCs w:val="24"/>
          <w:lang w:val="en-US" w:eastAsia="zh-CN"/>
        </w:rPr>
        <w:t>6</w:t>
      </w:r>
      <w:r>
        <w:rPr>
          <w:rFonts w:hint="eastAsia" w:ascii="宋体" w:hAnsi="宋体"/>
          <w:snapToGrid w:val="0"/>
          <w:spacing w:val="8"/>
          <w:sz w:val="24"/>
          <w:szCs w:val="24"/>
          <w:highlight w:val="yellow"/>
        </w:rPr>
        <w:t>月</w:t>
      </w:r>
      <w:r>
        <w:rPr>
          <w:rFonts w:hint="eastAsia" w:ascii="宋体" w:hAnsi="宋体"/>
          <w:snapToGrid w:val="0"/>
          <w:spacing w:val="8"/>
          <w:sz w:val="24"/>
          <w:szCs w:val="24"/>
          <w:highlight w:val="yellow"/>
          <w:lang w:val="en-US" w:eastAsia="zh-CN"/>
        </w:rPr>
        <w:t>30</w:t>
      </w:r>
      <w:bookmarkStart w:id="0" w:name="_GoBack"/>
      <w:bookmarkEnd w:id="0"/>
      <w:r>
        <w:rPr>
          <w:rFonts w:hint="eastAsia" w:ascii="宋体" w:hAnsi="宋体"/>
          <w:snapToGrid w:val="0"/>
          <w:spacing w:val="8"/>
          <w:sz w:val="24"/>
          <w:szCs w:val="24"/>
          <w:highlight w:val="yellow"/>
        </w:rPr>
        <w:t>日至</w:t>
      </w:r>
      <w:r>
        <w:rPr>
          <w:rFonts w:hint="eastAsia" w:ascii="宋体" w:hAnsi="宋体"/>
          <w:snapToGrid w:val="0"/>
          <w:spacing w:val="8"/>
          <w:sz w:val="24"/>
          <w:szCs w:val="24"/>
          <w:highlight w:val="yellow"/>
          <w:lang w:val="en-US" w:eastAsia="zh-CN"/>
        </w:rPr>
        <w:t>7</w:t>
      </w:r>
      <w:r>
        <w:rPr>
          <w:rFonts w:hint="eastAsia" w:ascii="宋体" w:hAnsi="宋体"/>
          <w:snapToGrid w:val="0"/>
          <w:spacing w:val="8"/>
          <w:sz w:val="24"/>
          <w:szCs w:val="24"/>
          <w:highlight w:val="yellow"/>
        </w:rPr>
        <w:t>月</w:t>
      </w:r>
      <w:r>
        <w:rPr>
          <w:rFonts w:hint="eastAsia" w:ascii="宋体" w:hAnsi="宋体"/>
          <w:snapToGrid w:val="0"/>
          <w:spacing w:val="8"/>
          <w:sz w:val="24"/>
          <w:szCs w:val="24"/>
          <w:highlight w:val="yellow"/>
          <w:lang w:val="en-US" w:eastAsia="zh-CN"/>
        </w:rPr>
        <w:t>6</w:t>
      </w:r>
      <w:r>
        <w:rPr>
          <w:rFonts w:hint="eastAsia" w:ascii="宋体" w:hAnsi="宋体"/>
          <w:snapToGrid w:val="0"/>
          <w:spacing w:val="8"/>
          <w:sz w:val="24"/>
          <w:szCs w:val="24"/>
          <w:highlight w:val="yellow"/>
        </w:rPr>
        <w:t xml:space="preserve">  日</w:t>
      </w:r>
      <w:r>
        <w:rPr>
          <w:rFonts w:hint="eastAsia" w:ascii="宋体" w:hAnsi="宋体"/>
          <w:snapToGrid w:val="0"/>
          <w:spacing w:val="8"/>
          <w:sz w:val="24"/>
          <w:szCs w:val="24"/>
        </w:rPr>
        <w:t>，通过邮件将参选人公司名称、参选项目、联系人及电话发送至报名邮箱：</w:t>
      </w:r>
      <w:r>
        <w:rPr>
          <w:rFonts w:hint="eastAsia" w:ascii="宋体" w:hAnsi="宋体"/>
          <w:snapToGrid w:val="0"/>
          <w:spacing w:val="8"/>
          <w:sz w:val="24"/>
          <w:szCs w:val="24"/>
          <w:lang w:val="en-US" w:eastAsia="zh-CN"/>
        </w:rPr>
        <w:t>liulh</w:t>
      </w:r>
      <w:r>
        <w:rPr>
          <w:rFonts w:hint="eastAsia" w:ascii="宋体" w:hAnsi="宋体"/>
          <w:snapToGrid w:val="0"/>
          <w:spacing w:val="8"/>
          <w:sz w:val="24"/>
          <w:szCs w:val="24"/>
        </w:rPr>
        <w:t>@fjpec.co</w:t>
      </w:r>
      <w:r>
        <w:rPr>
          <w:rFonts w:hint="eastAsia" w:ascii="宋体" w:hAnsi="宋体"/>
          <w:snapToGrid w:val="0"/>
          <w:spacing w:val="8"/>
          <w:sz w:val="24"/>
          <w:szCs w:val="24"/>
          <w:lang w:val="en-US" w:eastAsia="zh-CN"/>
        </w:rPr>
        <w:t>m</w:t>
      </w:r>
    </w:p>
    <w:p w14:paraId="5AEB78C4">
      <w:pPr>
        <w:tabs>
          <w:tab w:val="left" w:pos="5880"/>
        </w:tabs>
        <w:spacing w:line="240" w:lineRule="auto"/>
        <w:ind w:firstLine="514" w:firstLineChars="200"/>
        <w:rPr>
          <w:rFonts w:hint="eastAsia" w:ascii="宋体" w:hAnsi="宋体"/>
          <w:snapToGrid w:val="0"/>
          <w:spacing w:val="8"/>
          <w:sz w:val="24"/>
          <w:szCs w:val="24"/>
        </w:rPr>
      </w:pPr>
      <w:r>
        <w:rPr>
          <w:rFonts w:hint="eastAsia" w:ascii="宋体" w:hAnsi="宋体"/>
          <w:b/>
          <w:bCs/>
          <w:snapToGrid w:val="0"/>
          <w:spacing w:val="8"/>
          <w:sz w:val="24"/>
          <w:szCs w:val="24"/>
        </w:rPr>
        <w:t>四、参选文件递交的截止时间</w:t>
      </w:r>
      <w:r>
        <w:rPr>
          <w:rFonts w:hint="eastAsia" w:ascii="宋体" w:hAnsi="宋体"/>
          <w:snapToGrid w:val="0"/>
          <w:spacing w:val="8"/>
          <w:sz w:val="24"/>
          <w:szCs w:val="24"/>
        </w:rPr>
        <w:t>(以比选人收到参选文件的时间为准)：</w:t>
      </w:r>
    </w:p>
    <w:p w14:paraId="5348F44D">
      <w:pPr>
        <w:tabs>
          <w:tab w:val="left" w:pos="5880"/>
        </w:tabs>
        <w:spacing w:line="240" w:lineRule="auto"/>
        <w:ind w:firstLine="480" w:firstLineChars="200"/>
        <w:rPr>
          <w:rFonts w:ascii="宋体" w:hAnsi="宋体"/>
          <w:snapToGrid w:val="0"/>
          <w:spacing w:val="8"/>
          <w:sz w:val="24"/>
          <w:szCs w:val="24"/>
          <w:u w:val="single"/>
        </w:rPr>
      </w:pPr>
      <w:r>
        <w:rPr>
          <w:rFonts w:hint="eastAsia" w:ascii="宋体" w:hAnsi="宋体"/>
          <w:sz w:val="24"/>
          <w:szCs w:val="24"/>
          <w:u w:val="single"/>
        </w:rPr>
        <w:t xml:space="preserve"> </w:t>
      </w:r>
      <w:r>
        <w:rPr>
          <w:rFonts w:hint="eastAsia" w:ascii="宋体" w:hAnsi="宋体"/>
          <w:sz w:val="24"/>
          <w:szCs w:val="24"/>
          <w:u w:val="single"/>
          <w:lang w:eastAsia="zh-CN"/>
        </w:rPr>
        <w:t>2026年</w:t>
      </w:r>
      <w:r>
        <w:rPr>
          <w:rFonts w:hint="eastAsia" w:ascii="宋体" w:hAnsi="宋体"/>
          <w:sz w:val="24"/>
          <w:szCs w:val="24"/>
          <w:u w:val="single"/>
          <w:lang w:val="en-US" w:eastAsia="zh-CN"/>
        </w:rPr>
        <w:t xml:space="preserve"> 7 </w:t>
      </w:r>
      <w:r>
        <w:rPr>
          <w:rFonts w:hint="eastAsia" w:ascii="宋体" w:hAnsi="宋体"/>
          <w:sz w:val="24"/>
          <w:szCs w:val="24"/>
          <w:u w:val="single"/>
        </w:rPr>
        <w:t>月</w:t>
      </w:r>
      <w:r>
        <w:rPr>
          <w:rFonts w:hint="eastAsia" w:ascii="宋体" w:hAnsi="宋体"/>
          <w:sz w:val="24"/>
          <w:szCs w:val="24"/>
          <w:u w:val="single"/>
          <w:lang w:val="en-US" w:eastAsia="zh-CN"/>
        </w:rPr>
        <w:t xml:space="preserve"> 6 </w:t>
      </w:r>
      <w:r>
        <w:rPr>
          <w:rFonts w:hint="eastAsia" w:ascii="宋体" w:hAnsi="宋体"/>
          <w:sz w:val="24"/>
          <w:szCs w:val="24"/>
          <w:u w:val="single"/>
        </w:rPr>
        <w:t>日下午16时00分</w:t>
      </w:r>
      <w:r>
        <w:rPr>
          <w:rFonts w:hint="eastAsia" w:ascii="宋体" w:hAnsi="宋体"/>
          <w:snapToGrid w:val="0"/>
          <w:spacing w:val="8"/>
          <w:sz w:val="24"/>
          <w:szCs w:val="24"/>
          <w:u w:val="single"/>
        </w:rPr>
        <w:t>。</w:t>
      </w:r>
    </w:p>
    <w:p w14:paraId="40E5A7DD">
      <w:pPr>
        <w:tabs>
          <w:tab w:val="left" w:pos="5880"/>
        </w:tabs>
        <w:spacing w:line="240" w:lineRule="auto"/>
        <w:ind w:firstLine="514" w:firstLineChars="200"/>
        <w:rPr>
          <w:rFonts w:ascii="宋体" w:hAnsi="宋体"/>
          <w:b/>
          <w:bCs/>
          <w:snapToGrid w:val="0"/>
          <w:spacing w:val="8"/>
          <w:sz w:val="24"/>
          <w:szCs w:val="24"/>
          <w:highlight w:val="none"/>
        </w:rPr>
      </w:pPr>
      <w:r>
        <w:rPr>
          <w:rFonts w:hint="eastAsia" w:ascii="宋体" w:hAnsi="宋体"/>
          <w:b/>
          <w:bCs/>
          <w:snapToGrid w:val="0"/>
          <w:spacing w:val="8"/>
          <w:sz w:val="24"/>
          <w:szCs w:val="24"/>
        </w:rPr>
        <w:t>五、本自主比选采</w:t>
      </w:r>
      <w:r>
        <w:rPr>
          <w:rFonts w:hint="eastAsia" w:ascii="宋体" w:hAnsi="宋体"/>
          <w:b/>
          <w:bCs/>
          <w:snapToGrid w:val="0"/>
          <w:spacing w:val="8"/>
          <w:sz w:val="24"/>
          <w:szCs w:val="24"/>
          <w:highlight w:val="none"/>
        </w:rPr>
        <w:t>用</w:t>
      </w:r>
      <w:r>
        <w:rPr>
          <w:rFonts w:hint="eastAsia" w:ascii="宋体" w:hAnsi="宋体"/>
          <w:b/>
          <w:bCs/>
          <w:snapToGrid w:val="0"/>
          <w:spacing w:val="8"/>
          <w:sz w:val="24"/>
          <w:szCs w:val="24"/>
          <w:highlight w:val="none"/>
          <w:u w:val="single"/>
          <w:lang w:val="en-US" w:eastAsia="zh-CN"/>
        </w:rPr>
        <w:t>合理最</w:t>
      </w:r>
      <w:r>
        <w:rPr>
          <w:rFonts w:hint="eastAsia" w:ascii="宋体" w:hAnsi="宋体"/>
          <w:b/>
          <w:bCs/>
          <w:snapToGrid w:val="0"/>
          <w:spacing w:val="8"/>
          <w:sz w:val="24"/>
          <w:szCs w:val="24"/>
          <w:highlight w:val="none"/>
          <w:u w:val="single"/>
          <w:lang w:eastAsia="zh-CN"/>
        </w:rPr>
        <w:t>低价</w:t>
      </w:r>
      <w:r>
        <w:rPr>
          <w:rFonts w:hint="eastAsia" w:ascii="宋体" w:hAnsi="宋体"/>
          <w:b/>
          <w:bCs/>
          <w:snapToGrid w:val="0"/>
          <w:spacing w:val="8"/>
          <w:sz w:val="24"/>
          <w:szCs w:val="24"/>
          <w:highlight w:val="none"/>
          <w:u w:val="single"/>
          <w:lang w:val="en-US" w:eastAsia="zh-CN"/>
        </w:rPr>
        <w:t>中</w:t>
      </w:r>
      <w:r>
        <w:rPr>
          <w:rFonts w:hint="eastAsia" w:ascii="宋体" w:hAnsi="宋体"/>
          <w:b/>
          <w:bCs/>
          <w:snapToGrid w:val="0"/>
          <w:spacing w:val="8"/>
          <w:sz w:val="24"/>
          <w:szCs w:val="24"/>
          <w:highlight w:val="none"/>
          <w:u w:val="single"/>
          <w:lang w:eastAsia="zh-CN"/>
        </w:rPr>
        <w:t>标法</w:t>
      </w:r>
      <w:r>
        <w:rPr>
          <w:rFonts w:hint="eastAsia" w:ascii="宋体" w:hAnsi="宋体"/>
          <w:b/>
          <w:bCs/>
          <w:snapToGrid w:val="0"/>
          <w:spacing w:val="8"/>
          <w:sz w:val="24"/>
          <w:szCs w:val="24"/>
          <w:highlight w:val="none"/>
        </w:rPr>
        <w:t>。</w:t>
      </w:r>
    </w:p>
    <w:p w14:paraId="6B606AF8">
      <w:pPr>
        <w:tabs>
          <w:tab w:val="left" w:pos="5880"/>
        </w:tabs>
        <w:spacing w:line="240" w:lineRule="auto"/>
        <w:ind w:firstLine="514" w:firstLineChars="200"/>
        <w:rPr>
          <w:rFonts w:hint="eastAsia" w:ascii="宋体" w:hAnsi="宋体"/>
          <w:snapToGrid w:val="0"/>
          <w:spacing w:val="8"/>
          <w:sz w:val="24"/>
          <w:szCs w:val="24"/>
        </w:rPr>
      </w:pPr>
      <w:r>
        <w:rPr>
          <w:rFonts w:hint="eastAsia" w:ascii="宋体" w:hAnsi="宋体"/>
          <w:b/>
          <w:bCs/>
          <w:snapToGrid w:val="0"/>
          <w:spacing w:val="8"/>
          <w:sz w:val="24"/>
          <w:szCs w:val="24"/>
        </w:rPr>
        <w:t>六、</w:t>
      </w:r>
      <w:r>
        <w:rPr>
          <w:rFonts w:hint="eastAsia" w:ascii="宋体" w:hAnsi="宋体"/>
          <w:snapToGrid w:val="0"/>
          <w:spacing w:val="8"/>
          <w:sz w:val="24"/>
          <w:szCs w:val="24"/>
        </w:rPr>
        <w:t>本公司将在参选文件截止日期后另行择日组织比选会议。</w:t>
      </w:r>
    </w:p>
    <w:p w14:paraId="3F39891E">
      <w:pPr>
        <w:tabs>
          <w:tab w:val="left" w:pos="5880"/>
        </w:tabs>
        <w:spacing w:line="240" w:lineRule="auto"/>
        <w:ind w:firstLine="514" w:firstLineChars="200"/>
        <w:rPr>
          <w:rFonts w:hint="eastAsia" w:ascii="宋体" w:hAnsi="宋体"/>
          <w:b/>
          <w:bCs/>
          <w:snapToGrid w:val="0"/>
          <w:spacing w:val="8"/>
          <w:sz w:val="24"/>
          <w:szCs w:val="24"/>
        </w:rPr>
      </w:pPr>
      <w:r>
        <w:rPr>
          <w:rFonts w:hint="eastAsia" w:ascii="宋体" w:hAnsi="宋体"/>
          <w:b/>
          <w:bCs/>
          <w:snapToGrid w:val="0"/>
          <w:spacing w:val="8"/>
          <w:sz w:val="24"/>
          <w:szCs w:val="24"/>
        </w:rPr>
        <w:t>七、参选保证金</w:t>
      </w:r>
    </w:p>
    <w:p w14:paraId="110806E7">
      <w:pPr>
        <w:spacing w:line="400" w:lineRule="exact"/>
        <w:ind w:firstLine="512" w:firstLineChars="200"/>
        <w:rPr>
          <w:rFonts w:hint="eastAsia" w:ascii="宋体" w:hAnsi="宋体"/>
          <w:b w:val="0"/>
          <w:bCs w:val="0"/>
          <w:snapToGrid w:val="0"/>
          <w:spacing w:val="8"/>
          <w:sz w:val="24"/>
        </w:rPr>
      </w:pPr>
      <w:r>
        <w:rPr>
          <w:rFonts w:hint="eastAsia" w:ascii="宋体" w:hAnsi="宋体"/>
          <w:b w:val="0"/>
          <w:bCs w:val="0"/>
          <w:snapToGrid w:val="0"/>
          <w:spacing w:val="8"/>
          <w:sz w:val="24"/>
        </w:rPr>
        <w:t>本项目不设参选保证金。</w:t>
      </w:r>
    </w:p>
    <w:p w14:paraId="16814A1A">
      <w:pPr>
        <w:tabs>
          <w:tab w:val="left" w:pos="5880"/>
        </w:tabs>
        <w:spacing w:line="240" w:lineRule="auto"/>
        <w:ind w:firstLine="512" w:firstLineChars="200"/>
        <w:rPr>
          <w:rFonts w:hint="eastAsia" w:ascii="宋体" w:hAnsi="宋体"/>
          <w:snapToGrid w:val="0"/>
          <w:spacing w:val="8"/>
          <w:sz w:val="24"/>
          <w:szCs w:val="24"/>
        </w:rPr>
      </w:pPr>
      <w:r>
        <w:rPr>
          <w:rFonts w:hint="eastAsia" w:ascii="宋体" w:hAnsi="宋体"/>
          <w:snapToGrid w:val="0"/>
          <w:spacing w:val="8"/>
          <w:sz w:val="24"/>
          <w:szCs w:val="24"/>
        </w:rPr>
        <w:t>福建省东南电化股份有限公司承诺本次自主比选不存在任何障碍，保证本公告的内容不存在任何重大遗漏、虚假陈述或严重误导，并对其内容的真实性、完整性和有效性负责。</w:t>
      </w:r>
    </w:p>
    <w:p w14:paraId="56D6F5F2">
      <w:pPr>
        <w:pStyle w:val="2"/>
        <w:rPr>
          <w:rFonts w:hint="eastAsia"/>
        </w:rPr>
      </w:pPr>
    </w:p>
    <w:p w14:paraId="34E83D53">
      <w:pPr>
        <w:tabs>
          <w:tab w:val="left" w:pos="5880"/>
        </w:tabs>
        <w:spacing w:line="240" w:lineRule="auto"/>
        <w:ind w:firstLine="456" w:firstLineChars="190"/>
        <w:rPr>
          <w:rFonts w:hint="default" w:ascii="宋体" w:hAnsi="宋体"/>
          <w:sz w:val="24"/>
          <w:szCs w:val="24"/>
          <w:lang w:val="en-US" w:eastAsia="zh-CN"/>
        </w:rPr>
      </w:pPr>
      <w:r>
        <w:rPr>
          <w:rFonts w:hint="eastAsia" w:ascii="宋体" w:hAnsi="宋体"/>
          <w:sz w:val="24"/>
          <w:szCs w:val="24"/>
        </w:rPr>
        <w:t>联 系 人：</w:t>
      </w:r>
      <w:r>
        <w:rPr>
          <w:rFonts w:hint="eastAsia" w:ascii="宋体" w:hAnsi="宋体"/>
          <w:sz w:val="24"/>
          <w:szCs w:val="24"/>
          <w:lang w:val="en-US" w:eastAsia="zh-CN"/>
        </w:rPr>
        <w:t>柳</w:t>
      </w:r>
      <w:r>
        <w:rPr>
          <w:rFonts w:hint="eastAsia" w:ascii="宋体" w:hAnsi="宋体"/>
          <w:sz w:val="24"/>
          <w:szCs w:val="24"/>
          <w:lang w:eastAsia="zh-CN"/>
        </w:rPr>
        <w:t>女士</w:t>
      </w:r>
      <w:r>
        <w:rPr>
          <w:rFonts w:hint="eastAsia" w:ascii="宋体" w:hAnsi="宋体"/>
          <w:sz w:val="24"/>
          <w:szCs w:val="24"/>
        </w:rPr>
        <w:t xml:space="preserve"> (商务)</w:t>
      </w:r>
      <w:r>
        <w:rPr>
          <w:rFonts w:hint="eastAsia" w:ascii="宋体" w:hAnsi="宋体"/>
          <w:sz w:val="24"/>
          <w:szCs w:val="24"/>
          <w:lang w:val="en-US" w:eastAsia="zh-CN"/>
        </w:rPr>
        <w:t xml:space="preserve">      </w:t>
      </w:r>
      <w:r>
        <w:rPr>
          <w:rFonts w:hint="eastAsia" w:ascii="宋体" w:hAnsi="宋体"/>
          <w:sz w:val="24"/>
          <w:szCs w:val="24"/>
        </w:rPr>
        <w:t xml:space="preserve"> 电话：</w:t>
      </w:r>
      <w:r>
        <w:rPr>
          <w:rFonts w:hint="eastAsia" w:ascii="宋体" w:hAnsi="宋体"/>
          <w:sz w:val="24"/>
          <w:szCs w:val="24"/>
          <w:u w:val="single"/>
          <w:lang w:val="en-US" w:eastAsia="zh-CN"/>
        </w:rPr>
        <w:t>15980500061</w:t>
      </w:r>
    </w:p>
    <w:p w14:paraId="3D996382">
      <w:pPr>
        <w:tabs>
          <w:tab w:val="left" w:pos="5880"/>
        </w:tabs>
        <w:spacing w:line="240" w:lineRule="auto"/>
        <w:ind w:firstLine="456" w:firstLineChars="190"/>
        <w:rPr>
          <w:rFonts w:hint="eastAsia" w:ascii="宋体" w:hAnsi="宋体"/>
          <w:sz w:val="24"/>
          <w:szCs w:val="24"/>
          <w:lang w:val="en-US" w:eastAsia="zh-CN"/>
        </w:rPr>
      </w:pPr>
      <w:r>
        <w:rPr>
          <w:rFonts w:hint="eastAsia" w:ascii="宋体" w:hAnsi="宋体"/>
          <w:sz w:val="24"/>
          <w:szCs w:val="24"/>
          <w:lang w:val="en-US" w:eastAsia="zh-CN"/>
        </w:rPr>
        <w:t xml:space="preserve">          陈女士（业务）      电话：</w:t>
      </w:r>
      <w:r>
        <w:rPr>
          <w:rFonts w:hint="eastAsia" w:ascii="宋体" w:hAnsi="宋体"/>
          <w:sz w:val="24"/>
          <w:u w:val="single"/>
        </w:rPr>
        <w:t>0591-865521</w:t>
      </w:r>
      <w:r>
        <w:rPr>
          <w:rFonts w:hint="eastAsia" w:ascii="宋体" w:hAnsi="宋体"/>
          <w:sz w:val="24"/>
          <w:u w:val="single"/>
          <w:lang w:val="en-US" w:eastAsia="zh-CN"/>
        </w:rPr>
        <w:t>62</w:t>
      </w:r>
      <w:r>
        <w:rPr>
          <w:rFonts w:hint="eastAsia" w:ascii="宋体" w:hAnsi="宋体"/>
          <w:sz w:val="24"/>
          <w:szCs w:val="24"/>
          <w:lang w:val="en-US" w:eastAsia="zh-CN"/>
        </w:rPr>
        <w:t xml:space="preserve">           </w:t>
      </w:r>
    </w:p>
    <w:p w14:paraId="74EEEE20">
      <w:pPr>
        <w:tabs>
          <w:tab w:val="left" w:pos="5880"/>
        </w:tabs>
        <w:spacing w:line="240" w:lineRule="auto"/>
        <w:ind w:firstLine="1656" w:firstLineChars="690"/>
        <w:rPr>
          <w:rFonts w:ascii="宋体" w:hAnsi="宋体"/>
          <w:sz w:val="24"/>
          <w:szCs w:val="24"/>
          <w:u w:val="single"/>
        </w:rPr>
      </w:pPr>
      <w:r>
        <w:rPr>
          <w:rFonts w:hint="eastAsia" w:ascii="宋体" w:hAnsi="宋体"/>
          <w:sz w:val="24"/>
          <w:szCs w:val="24"/>
        </w:rPr>
        <w:t>纪检监察室电话：</w:t>
      </w:r>
      <w:r>
        <w:rPr>
          <w:rFonts w:hint="eastAsia" w:ascii="宋体" w:hAnsi="宋体"/>
          <w:sz w:val="24"/>
          <w:szCs w:val="24"/>
          <w:lang w:val="en-US" w:eastAsia="zh-CN"/>
        </w:rPr>
        <w:t xml:space="preserve">    电话：</w:t>
      </w:r>
      <w:r>
        <w:rPr>
          <w:rFonts w:hint="eastAsia" w:ascii="宋体" w:hAnsi="宋体"/>
          <w:sz w:val="24"/>
          <w:szCs w:val="24"/>
          <w:u w:val="single"/>
        </w:rPr>
        <w:t>0591-8655</w:t>
      </w:r>
      <w:r>
        <w:rPr>
          <w:rFonts w:ascii="宋体" w:hAnsi="宋体"/>
          <w:sz w:val="24"/>
          <w:szCs w:val="24"/>
          <w:u w:val="single"/>
        </w:rPr>
        <w:t>2317</w:t>
      </w:r>
    </w:p>
    <w:p w14:paraId="3D1EFEE5">
      <w:pPr>
        <w:tabs>
          <w:tab w:val="left" w:pos="5880"/>
        </w:tabs>
        <w:spacing w:line="240" w:lineRule="auto"/>
        <w:ind w:firstLine="480" w:firstLineChars="200"/>
        <w:rPr>
          <w:rFonts w:ascii="宋体" w:hAnsi="宋体"/>
          <w:sz w:val="24"/>
          <w:szCs w:val="24"/>
        </w:rPr>
      </w:pPr>
      <w:r>
        <w:rPr>
          <w:rFonts w:hint="eastAsia" w:ascii="宋体" w:hAnsi="宋体"/>
          <w:sz w:val="24"/>
          <w:szCs w:val="24"/>
        </w:rPr>
        <w:t>联系地址： 福建省福清市江阴工业集中区国盛大道3号</w:t>
      </w:r>
    </w:p>
    <w:p w14:paraId="7A266A5B">
      <w:pPr>
        <w:tabs>
          <w:tab w:val="left" w:pos="5880"/>
        </w:tabs>
        <w:spacing w:line="240" w:lineRule="auto"/>
        <w:ind w:firstLine="480" w:firstLineChars="200"/>
        <w:rPr>
          <w:rFonts w:ascii="宋体" w:hAnsi="宋体"/>
          <w:sz w:val="24"/>
          <w:szCs w:val="24"/>
        </w:rPr>
      </w:pPr>
      <w:r>
        <w:rPr>
          <w:rFonts w:hint="eastAsia" w:ascii="宋体" w:hAnsi="宋体"/>
          <w:sz w:val="24"/>
          <w:szCs w:val="24"/>
        </w:rPr>
        <w:t>邮    编： 350309</w:t>
      </w:r>
    </w:p>
    <w:p w14:paraId="04EE445B">
      <w:pPr>
        <w:tabs>
          <w:tab w:val="left" w:pos="5880"/>
        </w:tabs>
        <w:spacing w:line="240" w:lineRule="auto"/>
        <w:jc w:val="right"/>
        <w:rPr>
          <w:rFonts w:hint="eastAsia" w:ascii="宋体" w:hAnsi="宋体"/>
          <w:sz w:val="24"/>
          <w:szCs w:val="24"/>
        </w:rPr>
      </w:pPr>
    </w:p>
    <w:p w14:paraId="03DB0DF2">
      <w:pPr>
        <w:tabs>
          <w:tab w:val="left" w:pos="5880"/>
        </w:tabs>
        <w:spacing w:line="240" w:lineRule="auto"/>
        <w:jc w:val="right"/>
        <w:rPr>
          <w:rFonts w:hint="eastAsia" w:ascii="宋体" w:hAnsi="宋体"/>
          <w:sz w:val="24"/>
          <w:szCs w:val="24"/>
        </w:rPr>
      </w:pPr>
    </w:p>
    <w:p w14:paraId="19EFFD9F">
      <w:pPr>
        <w:tabs>
          <w:tab w:val="left" w:pos="5880"/>
        </w:tabs>
        <w:spacing w:line="240" w:lineRule="auto"/>
        <w:ind w:firstLine="5040" w:firstLineChars="2100"/>
        <w:jc w:val="both"/>
        <w:rPr>
          <w:rFonts w:ascii="宋体" w:hAnsi="宋体"/>
          <w:sz w:val="24"/>
          <w:szCs w:val="24"/>
        </w:rPr>
      </w:pPr>
      <w:r>
        <w:rPr>
          <w:rFonts w:hint="eastAsia" w:ascii="宋体" w:hAnsi="宋体"/>
          <w:sz w:val="24"/>
          <w:szCs w:val="24"/>
        </w:rPr>
        <w:t xml:space="preserve"> </w:t>
      </w:r>
      <w:r>
        <w:rPr>
          <w:rFonts w:hint="eastAsia" w:ascii="宋体" w:hAnsi="宋体"/>
          <w:snapToGrid w:val="0"/>
          <w:spacing w:val="8"/>
          <w:sz w:val="24"/>
          <w:szCs w:val="24"/>
        </w:rPr>
        <w:t>福建省东南电化股份有限公司</w:t>
      </w:r>
    </w:p>
    <w:p w14:paraId="726E7007">
      <w:pPr>
        <w:tabs>
          <w:tab w:val="left" w:pos="5880"/>
        </w:tabs>
        <w:spacing w:line="240" w:lineRule="auto"/>
        <w:jc w:val="center"/>
        <w:rPr>
          <w:rFonts w:ascii="宋体" w:hAnsi="宋体"/>
          <w:sz w:val="24"/>
          <w:szCs w:val="24"/>
          <w:highlight w:val="yellow"/>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highlight w:val="yellow"/>
          <w:lang w:eastAsia="zh-CN"/>
        </w:rPr>
        <w:t>2026年</w:t>
      </w:r>
      <w:r>
        <w:rPr>
          <w:rFonts w:hint="eastAsia" w:ascii="宋体" w:hAnsi="宋体"/>
          <w:sz w:val="24"/>
          <w:szCs w:val="24"/>
          <w:highlight w:val="yellow"/>
          <w:lang w:val="en-US" w:eastAsia="zh-CN"/>
        </w:rPr>
        <w:t>6</w:t>
      </w:r>
      <w:r>
        <w:rPr>
          <w:rFonts w:hint="eastAsia" w:ascii="宋体" w:hAnsi="宋体"/>
          <w:sz w:val="24"/>
          <w:szCs w:val="24"/>
          <w:highlight w:val="yellow"/>
        </w:rPr>
        <w:t>月</w:t>
      </w:r>
      <w:r>
        <w:rPr>
          <w:rFonts w:hint="eastAsia" w:ascii="宋体" w:hAnsi="宋体"/>
          <w:sz w:val="24"/>
          <w:szCs w:val="24"/>
          <w:highlight w:val="yellow"/>
          <w:lang w:val="en-US" w:eastAsia="zh-CN"/>
        </w:rPr>
        <w:t xml:space="preserve"> 30</w:t>
      </w:r>
      <w:r>
        <w:rPr>
          <w:rFonts w:hint="eastAsia" w:ascii="宋体" w:hAnsi="宋体"/>
          <w:sz w:val="24"/>
          <w:szCs w:val="24"/>
          <w:highlight w:val="yellow"/>
        </w:rPr>
        <w:t>日</w:t>
      </w:r>
    </w:p>
    <w:p w14:paraId="118985C9">
      <w:pPr>
        <w:pStyle w:val="2"/>
        <w:rPr>
          <w:rFonts w:hint="eastAsia" w:ascii="宋体" w:hAnsi="宋体" w:cs="宋体"/>
          <w:b/>
          <w:bCs/>
          <w:sz w:val="28"/>
          <w:szCs w:val="28"/>
        </w:rPr>
      </w:pPr>
    </w:p>
    <w:p w14:paraId="2AF162D7">
      <w:pPr>
        <w:ind w:firstLine="723" w:firstLineChars="225"/>
        <w:jc w:val="center"/>
        <w:rPr>
          <w:rFonts w:ascii="宋体"/>
          <w:b/>
          <w:bCs/>
          <w:sz w:val="32"/>
          <w:szCs w:val="32"/>
        </w:rPr>
      </w:pPr>
      <w:r>
        <w:rPr>
          <w:rFonts w:hint="eastAsia" w:ascii="宋体" w:hAnsi="宋体" w:cs="宋体"/>
          <w:b/>
          <w:bCs/>
          <w:sz w:val="32"/>
          <w:szCs w:val="32"/>
        </w:rPr>
        <w:t>第二章</w:t>
      </w:r>
      <w:r>
        <w:rPr>
          <w:rFonts w:ascii="宋体" w:hAnsi="宋体" w:cs="宋体"/>
          <w:b/>
          <w:bCs/>
          <w:sz w:val="32"/>
          <w:szCs w:val="32"/>
        </w:rPr>
        <w:t xml:space="preserve">   </w:t>
      </w:r>
      <w:r>
        <w:rPr>
          <w:rFonts w:hint="eastAsia" w:ascii="宋体" w:hAnsi="宋体" w:cs="宋体"/>
          <w:b/>
          <w:bCs/>
          <w:sz w:val="32"/>
          <w:szCs w:val="32"/>
        </w:rPr>
        <w:t>比选须知</w:t>
      </w:r>
    </w:p>
    <w:p w14:paraId="69FC77D0">
      <w:pPr>
        <w:jc w:val="left"/>
        <w:rPr>
          <w:rFonts w:ascii="宋体"/>
          <w:b/>
          <w:bCs/>
          <w:sz w:val="24"/>
          <w:szCs w:val="24"/>
        </w:rPr>
      </w:pPr>
      <w:r>
        <w:rPr>
          <w:rFonts w:hint="eastAsia" w:ascii="宋体" w:hAnsi="宋体" w:cs="宋体"/>
          <w:b/>
          <w:bCs/>
          <w:sz w:val="24"/>
          <w:szCs w:val="24"/>
          <w:lang w:val="en-US" w:eastAsia="zh-CN"/>
        </w:rPr>
        <w:t>一</w:t>
      </w:r>
      <w:r>
        <w:rPr>
          <w:rFonts w:hint="eastAsia" w:ascii="宋体" w:hAnsi="宋体" w:cs="宋体"/>
          <w:b/>
          <w:bCs/>
          <w:sz w:val="24"/>
          <w:szCs w:val="24"/>
        </w:rPr>
        <w:t>、比选范围</w:t>
      </w:r>
    </w:p>
    <w:p w14:paraId="2E3B4FFC">
      <w:pPr>
        <w:rPr>
          <w:rFonts w:hint="eastAsia" w:ascii="宋体" w:hAnsi="宋体" w:cs="宋体"/>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cs="宋体"/>
          <w:b/>
          <w:bCs/>
          <w:sz w:val="24"/>
          <w:szCs w:val="24"/>
          <w:lang w:eastAsia="zh-CN"/>
        </w:rPr>
        <w:t>）</w:t>
      </w:r>
      <w:r>
        <w:rPr>
          <w:rFonts w:hint="eastAsia" w:ascii="宋体" w:hAnsi="宋体"/>
          <w:b/>
          <w:bCs/>
          <w:sz w:val="24"/>
          <w:szCs w:val="28"/>
          <w:lang w:eastAsia="zh-CN"/>
        </w:rPr>
        <w:t>项目</w:t>
      </w:r>
      <w:r>
        <w:rPr>
          <w:rFonts w:hint="eastAsia" w:ascii="宋体" w:hAnsi="宋体"/>
          <w:b/>
          <w:bCs/>
          <w:sz w:val="24"/>
          <w:szCs w:val="28"/>
        </w:rPr>
        <w:t>名称：</w:t>
      </w:r>
      <w:r>
        <w:rPr>
          <w:rFonts w:hint="eastAsia" w:ascii="宋体" w:hAnsi="宋体" w:cs="宋体"/>
          <w:sz w:val="24"/>
          <w:szCs w:val="24"/>
          <w:lang w:eastAsia="zh-CN"/>
        </w:rPr>
        <w:t>2026年</w:t>
      </w:r>
      <w:r>
        <w:rPr>
          <w:rFonts w:hint="eastAsia" w:ascii="宋体" w:hAnsi="宋体" w:cs="宋体"/>
          <w:sz w:val="24"/>
          <w:szCs w:val="24"/>
        </w:rPr>
        <w:t>-202</w:t>
      </w:r>
      <w:r>
        <w:rPr>
          <w:rFonts w:hint="eastAsia" w:ascii="宋体" w:hAnsi="宋体" w:cs="宋体"/>
          <w:sz w:val="24"/>
          <w:szCs w:val="24"/>
          <w:lang w:val="en-US" w:eastAsia="zh-CN"/>
        </w:rPr>
        <w:t>8</w:t>
      </w:r>
      <w:r>
        <w:rPr>
          <w:rFonts w:hint="eastAsia" w:ascii="宋体" w:hAnsi="宋体" w:cs="宋体"/>
          <w:sz w:val="24"/>
          <w:szCs w:val="24"/>
        </w:rPr>
        <w:t>年公司车辆维修</w:t>
      </w:r>
      <w:r>
        <w:rPr>
          <w:rFonts w:hint="eastAsia" w:ascii="宋体" w:hAnsi="宋体" w:cs="宋体"/>
          <w:sz w:val="24"/>
          <w:szCs w:val="24"/>
          <w:lang w:eastAsia="zh-CN"/>
        </w:rPr>
        <w:t>及轮胎更换</w:t>
      </w:r>
      <w:r>
        <w:rPr>
          <w:rFonts w:hint="eastAsia" w:ascii="宋体" w:hAnsi="宋体" w:cs="宋体"/>
          <w:sz w:val="24"/>
          <w:szCs w:val="24"/>
        </w:rPr>
        <w:t>项目</w:t>
      </w:r>
    </w:p>
    <w:p w14:paraId="3E893E4B">
      <w:pPr>
        <w:rPr>
          <w:rFonts w:ascii="宋体" w:hAnsi="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cs="宋体"/>
          <w:sz w:val="24"/>
          <w:szCs w:val="24"/>
          <w:highlight w:val="none"/>
        </w:rPr>
        <w:t>、</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w:t>
      </w:r>
      <w:r>
        <w:rPr>
          <w:rFonts w:hint="eastAsia" w:ascii="宋体" w:hAnsi="宋体" w:cs="宋体"/>
          <w:sz w:val="24"/>
          <w:szCs w:val="24"/>
          <w:highlight w:val="none"/>
        </w:rPr>
        <w:t>202</w:t>
      </w:r>
      <w:r>
        <w:rPr>
          <w:rFonts w:hint="eastAsia" w:ascii="宋体" w:hAnsi="宋体" w:cs="宋体"/>
          <w:sz w:val="24"/>
          <w:szCs w:val="24"/>
          <w:highlight w:val="none"/>
          <w:lang w:val="en-US" w:eastAsia="zh-CN"/>
        </w:rPr>
        <w:t>8</w:t>
      </w:r>
      <w:r>
        <w:rPr>
          <w:rFonts w:hint="eastAsia" w:ascii="宋体" w:hAnsi="宋体" w:cs="宋体"/>
          <w:sz w:val="24"/>
          <w:szCs w:val="24"/>
          <w:highlight w:val="none"/>
        </w:rPr>
        <w:t>年公司车辆日常维修</w:t>
      </w:r>
      <w:r>
        <w:rPr>
          <w:rFonts w:hint="eastAsia" w:ascii="宋体" w:hAnsi="宋体" w:cs="宋体"/>
          <w:sz w:val="24"/>
          <w:szCs w:val="24"/>
          <w:highlight w:val="none"/>
          <w:lang w:val="en-US" w:eastAsia="zh-CN"/>
        </w:rPr>
        <w:t>保养、轮胎更换</w:t>
      </w:r>
      <w:r>
        <w:rPr>
          <w:rFonts w:hint="eastAsia" w:ascii="宋体" w:hAnsi="宋体" w:cs="宋体"/>
          <w:sz w:val="24"/>
          <w:szCs w:val="24"/>
          <w:highlight w:val="none"/>
        </w:rPr>
        <w:t>项目</w:t>
      </w:r>
      <w:r>
        <w:rPr>
          <w:rFonts w:hint="eastAsia" w:ascii="宋体" w:hAnsi="宋体" w:cs="宋体"/>
          <w:sz w:val="24"/>
          <w:szCs w:val="24"/>
          <w:highlight w:val="yellow"/>
        </w:rPr>
        <w:t>（</w:t>
      </w:r>
      <w:r>
        <w:rPr>
          <w:rFonts w:hint="eastAsia" w:ascii="宋体" w:hAnsi="宋体" w:cs="宋体"/>
          <w:sz w:val="24"/>
          <w:szCs w:val="24"/>
          <w:highlight w:val="yellow"/>
          <w:lang w:val="en-US" w:eastAsia="zh-CN"/>
        </w:rPr>
        <w:t>公交车或中巴</w:t>
      </w:r>
      <w:r>
        <w:rPr>
          <w:rFonts w:hint="eastAsia" w:ascii="宋体" w:hAnsi="宋体" w:cs="宋体"/>
          <w:sz w:val="24"/>
          <w:szCs w:val="24"/>
          <w:highlight w:val="yellow"/>
        </w:rPr>
        <w:t>）</w:t>
      </w:r>
      <w:r>
        <w:rPr>
          <w:rFonts w:hint="eastAsia" w:ascii="宋体" w:hAnsi="宋体" w:cs="宋体"/>
          <w:sz w:val="24"/>
          <w:szCs w:val="24"/>
          <w:highlight w:val="none"/>
        </w:rPr>
        <w:t>。</w:t>
      </w:r>
    </w:p>
    <w:p w14:paraId="79C9B6DA">
      <w:pPr>
        <w:pStyle w:val="2"/>
        <w:rPr>
          <w:rFonts w:hint="default" w:eastAsia="宋体"/>
          <w:lang w:val="en-US" w:eastAsia="zh-CN"/>
        </w:rPr>
      </w:pPr>
      <w:r>
        <w:rPr>
          <w:rFonts w:hint="eastAsia" w:ascii="宋体" w:hAnsi="宋体" w:cs="宋体"/>
          <w:sz w:val="24"/>
          <w:szCs w:val="24"/>
          <w:highlight w:val="yellow"/>
          <w:lang w:val="en-US" w:eastAsia="zh-CN"/>
        </w:rPr>
        <w:t>2、福清市江阴地区优先（或距离我司地理位置近者优先）。</w:t>
      </w:r>
    </w:p>
    <w:p w14:paraId="30C8EC63">
      <w:pPr>
        <w:rPr>
          <w:rFonts w:ascii="宋体" w:hAnsi="宋体" w:cs="宋体"/>
          <w:sz w:val="24"/>
          <w:szCs w:val="24"/>
          <w:highlight w:val="yellow"/>
        </w:rPr>
      </w:pPr>
      <w:r>
        <w:rPr>
          <w:rFonts w:hint="eastAsia" w:ascii="宋体" w:hAnsi="宋体" w:cs="宋体"/>
          <w:sz w:val="24"/>
          <w:szCs w:val="24"/>
          <w:lang w:val="en-US" w:eastAsia="zh-CN"/>
        </w:rPr>
        <w:t>3</w:t>
      </w:r>
      <w:r>
        <w:rPr>
          <w:rFonts w:hint="eastAsia" w:ascii="宋体" w:hAnsi="宋体" w:cs="宋体"/>
          <w:sz w:val="24"/>
          <w:szCs w:val="24"/>
        </w:rPr>
        <w:t>、服务期限：</w:t>
      </w:r>
      <w:r>
        <w:rPr>
          <w:rFonts w:hint="eastAsia" w:ascii="宋体" w:hAnsi="宋体" w:cs="宋体"/>
          <w:sz w:val="24"/>
          <w:szCs w:val="24"/>
          <w:highlight w:val="yellow"/>
          <w:lang w:val="en-US" w:eastAsia="zh-CN"/>
        </w:rPr>
        <w:t>2年</w:t>
      </w:r>
      <w:r>
        <w:rPr>
          <w:rFonts w:hint="eastAsia" w:ascii="宋体" w:hAnsi="宋体" w:cs="宋体"/>
          <w:sz w:val="24"/>
          <w:szCs w:val="24"/>
          <w:highlight w:val="yellow"/>
        </w:rPr>
        <w:t>。</w:t>
      </w:r>
    </w:p>
    <w:p w14:paraId="39F037B1">
      <w:r>
        <w:rPr>
          <w:rFonts w:hint="eastAsia" w:ascii="宋体" w:hAnsi="宋体" w:cs="宋体"/>
          <w:b/>
          <w:bCs/>
          <w:color w:val="FF0000"/>
          <w:sz w:val="24"/>
          <w:szCs w:val="24"/>
          <w:lang w:eastAsia="zh-CN"/>
        </w:rPr>
        <w:t>（</w:t>
      </w:r>
      <w:r>
        <w:rPr>
          <w:rFonts w:hint="eastAsia" w:ascii="宋体" w:hAnsi="宋体" w:cs="宋体"/>
          <w:b/>
          <w:bCs/>
          <w:color w:val="FF0000"/>
          <w:sz w:val="24"/>
          <w:szCs w:val="24"/>
          <w:lang w:val="en-US" w:eastAsia="zh-CN"/>
        </w:rPr>
        <w:t>二</w:t>
      </w:r>
      <w:r>
        <w:rPr>
          <w:rFonts w:hint="eastAsia" w:ascii="宋体" w:hAnsi="宋体" w:cs="宋体"/>
          <w:b/>
          <w:bCs/>
          <w:color w:val="FF0000"/>
          <w:sz w:val="24"/>
          <w:szCs w:val="24"/>
          <w:lang w:eastAsia="zh-CN"/>
        </w:rPr>
        <w:t>）</w:t>
      </w:r>
      <w:r>
        <w:rPr>
          <w:rFonts w:hint="eastAsia" w:ascii="宋体" w:hAnsi="宋体" w:cs="宋体"/>
          <w:b/>
          <w:bCs/>
          <w:color w:val="FF0000"/>
          <w:sz w:val="24"/>
          <w:szCs w:val="24"/>
        </w:rPr>
        <w:t>车辆维修清单</w:t>
      </w:r>
      <w:r>
        <w:rPr>
          <w:rFonts w:hint="eastAsia" w:ascii="宋体" w:hAnsi="宋体" w:cs="宋体"/>
          <w:b/>
          <w:bCs/>
          <w:color w:val="FF0000"/>
          <w:sz w:val="24"/>
          <w:szCs w:val="24"/>
          <w:lang w:val="en-US" w:eastAsia="zh-CN"/>
        </w:rPr>
        <w:t>以及</w:t>
      </w:r>
      <w:r>
        <w:rPr>
          <w:rFonts w:hint="eastAsia" w:ascii="宋体" w:hAnsi="宋体" w:cs="宋体"/>
          <w:b/>
          <w:bCs/>
          <w:color w:val="FF0000"/>
          <w:sz w:val="24"/>
          <w:szCs w:val="24"/>
        </w:rPr>
        <w:t>轮胎更换型号</w:t>
      </w:r>
      <w:r>
        <w:rPr>
          <w:rFonts w:hint="eastAsia" w:ascii="宋体" w:hAnsi="宋体" w:cs="宋体"/>
          <w:b/>
          <w:bCs/>
          <w:color w:val="FF0000"/>
          <w:sz w:val="24"/>
          <w:szCs w:val="24"/>
          <w:lang w:val="en-US" w:eastAsia="zh-CN"/>
        </w:rPr>
        <w:t>请见附件报价单处。</w:t>
      </w:r>
    </w:p>
    <w:p w14:paraId="6FCD6650">
      <w:pPr>
        <w:tabs>
          <w:tab w:val="left" w:pos="5880"/>
        </w:tabs>
        <w:jc w:val="left"/>
        <w:rPr>
          <w:rFonts w:ascii="宋体"/>
          <w:b/>
          <w:bCs/>
          <w:sz w:val="24"/>
          <w:szCs w:val="24"/>
        </w:rPr>
      </w:pPr>
      <w:r>
        <w:rPr>
          <w:rFonts w:hint="eastAsia" w:ascii="宋体" w:hAnsi="宋体" w:cs="宋体"/>
          <w:b/>
          <w:bCs/>
          <w:sz w:val="24"/>
          <w:szCs w:val="24"/>
          <w:lang w:val="en-US" w:eastAsia="zh-CN"/>
        </w:rPr>
        <w:t>二</w:t>
      </w:r>
      <w:r>
        <w:rPr>
          <w:rFonts w:hint="eastAsia" w:ascii="宋体" w:hAnsi="宋体" w:cs="宋体"/>
          <w:b/>
          <w:bCs/>
          <w:sz w:val="24"/>
          <w:szCs w:val="24"/>
        </w:rPr>
        <w:t>、定义和解释</w:t>
      </w:r>
    </w:p>
    <w:p w14:paraId="7430DB0C">
      <w:pPr>
        <w:tabs>
          <w:tab w:val="left" w:pos="5880"/>
        </w:tabs>
        <w:ind w:firstLine="480" w:firstLineChars="200"/>
        <w:jc w:val="left"/>
        <w:rPr>
          <w:rFonts w:ascii="宋体"/>
          <w:sz w:val="24"/>
          <w:szCs w:val="24"/>
        </w:rPr>
      </w:pPr>
      <w:r>
        <w:rPr>
          <w:rFonts w:ascii="宋体" w:hAnsi="宋体" w:cs="宋体"/>
          <w:sz w:val="24"/>
          <w:szCs w:val="24"/>
        </w:rPr>
        <w:t xml:space="preserve">2.1 </w:t>
      </w:r>
      <w:r>
        <w:rPr>
          <w:rFonts w:hint="eastAsia" w:ascii="宋体" w:hAnsi="宋体" w:cs="宋体"/>
          <w:sz w:val="24"/>
          <w:szCs w:val="24"/>
        </w:rPr>
        <w:t>“比选人”系福建省东南电化股份有限公司，即业主方。</w:t>
      </w:r>
    </w:p>
    <w:p w14:paraId="0993781F">
      <w:pPr>
        <w:tabs>
          <w:tab w:val="left" w:pos="5880"/>
        </w:tabs>
        <w:ind w:firstLine="480" w:firstLineChars="200"/>
        <w:jc w:val="left"/>
        <w:rPr>
          <w:rFonts w:ascii="宋体"/>
          <w:sz w:val="24"/>
          <w:szCs w:val="24"/>
        </w:rPr>
      </w:pPr>
      <w:r>
        <w:rPr>
          <w:rFonts w:ascii="宋体" w:hAnsi="宋体" w:cs="宋体"/>
          <w:sz w:val="24"/>
          <w:szCs w:val="24"/>
        </w:rPr>
        <w:t xml:space="preserve">2.2 </w:t>
      </w:r>
      <w:r>
        <w:rPr>
          <w:rFonts w:hint="eastAsia" w:ascii="宋体" w:hAnsi="宋体" w:cs="宋体"/>
          <w:sz w:val="24"/>
          <w:szCs w:val="24"/>
        </w:rPr>
        <w:t>“参选人”系指向比选人报名并接受邀请，领取比选文件，且已经提交或准备提交本次参选文件的法人。</w:t>
      </w:r>
    </w:p>
    <w:p w14:paraId="1EDB0EE0">
      <w:pPr>
        <w:tabs>
          <w:tab w:val="left" w:pos="5880"/>
        </w:tabs>
        <w:ind w:firstLine="480" w:firstLineChars="200"/>
        <w:jc w:val="left"/>
        <w:rPr>
          <w:rFonts w:ascii="宋体"/>
          <w:sz w:val="24"/>
          <w:szCs w:val="24"/>
        </w:rPr>
      </w:pPr>
      <w:r>
        <w:rPr>
          <w:rFonts w:ascii="宋体" w:hAnsi="宋体" w:cs="宋体"/>
          <w:sz w:val="24"/>
          <w:szCs w:val="24"/>
        </w:rPr>
        <w:t xml:space="preserve">2.3 </w:t>
      </w:r>
      <w:r>
        <w:rPr>
          <w:rFonts w:hint="eastAsia" w:ascii="宋体" w:hAnsi="宋体" w:cs="宋体"/>
          <w:sz w:val="24"/>
          <w:szCs w:val="24"/>
        </w:rPr>
        <w:t>“参选人代表”系指全权代表参选人参加本次投标活动并签署参选文件的人，如果参选人代表不是参选人的法定代表人，须持有《法定代表人授权委托书》详见附件</w:t>
      </w:r>
      <w:r>
        <w:rPr>
          <w:rFonts w:hint="eastAsia" w:ascii="宋体" w:hAnsi="宋体" w:cs="宋体"/>
          <w:sz w:val="24"/>
          <w:szCs w:val="24"/>
          <w:lang w:eastAsia="zh-CN"/>
        </w:rPr>
        <w:t>二</w:t>
      </w:r>
      <w:r>
        <w:rPr>
          <w:rFonts w:hint="eastAsia" w:ascii="宋体" w:hAnsi="宋体" w:cs="宋体"/>
          <w:sz w:val="24"/>
          <w:szCs w:val="24"/>
        </w:rPr>
        <w:t>。</w:t>
      </w:r>
    </w:p>
    <w:p w14:paraId="260DB58B">
      <w:pPr>
        <w:tabs>
          <w:tab w:val="left" w:pos="5880"/>
        </w:tabs>
        <w:ind w:firstLine="480" w:firstLineChars="200"/>
        <w:jc w:val="left"/>
        <w:rPr>
          <w:rFonts w:ascii="宋体"/>
          <w:sz w:val="24"/>
          <w:szCs w:val="24"/>
        </w:rPr>
      </w:pPr>
      <w:r>
        <w:rPr>
          <w:rFonts w:ascii="宋体" w:hAnsi="宋体" w:cs="宋体"/>
          <w:sz w:val="24"/>
          <w:szCs w:val="24"/>
        </w:rPr>
        <w:t xml:space="preserve">2.4 </w:t>
      </w:r>
      <w:r>
        <w:rPr>
          <w:rFonts w:hint="eastAsia" w:ascii="宋体" w:hAnsi="宋体" w:cs="宋体"/>
          <w:sz w:val="24"/>
          <w:szCs w:val="24"/>
        </w:rPr>
        <w:t>“服务”系指比选文件规定参选人为完成全部合同义务须承担的所有工作，包括：</w:t>
      </w:r>
      <w:r>
        <w:rPr>
          <w:rFonts w:hint="eastAsia" w:ascii="宋体" w:hAnsi="宋体" w:cs="宋体"/>
          <w:sz w:val="24"/>
          <w:szCs w:val="24"/>
          <w:lang w:eastAsia="zh-CN"/>
        </w:rPr>
        <w:t>装车、</w:t>
      </w:r>
      <w:r>
        <w:rPr>
          <w:rFonts w:hint="eastAsia" w:ascii="宋体" w:hAnsi="宋体" w:cs="宋体"/>
          <w:sz w:val="24"/>
          <w:szCs w:val="24"/>
        </w:rPr>
        <w:t>运输、</w:t>
      </w:r>
      <w:r>
        <w:rPr>
          <w:rFonts w:hint="eastAsia" w:ascii="宋体" w:hAnsi="宋体" w:cs="宋体"/>
          <w:sz w:val="24"/>
          <w:szCs w:val="24"/>
          <w:lang w:eastAsia="zh-CN"/>
        </w:rPr>
        <w:t>处置</w:t>
      </w:r>
      <w:r>
        <w:rPr>
          <w:rFonts w:hint="eastAsia" w:ascii="宋体" w:hAnsi="宋体" w:cs="宋体"/>
          <w:sz w:val="24"/>
          <w:szCs w:val="24"/>
        </w:rPr>
        <w:t>等以及其他类似的义务。</w:t>
      </w:r>
    </w:p>
    <w:p w14:paraId="45D01111">
      <w:pPr>
        <w:tabs>
          <w:tab w:val="left" w:pos="5880"/>
        </w:tabs>
        <w:jc w:val="left"/>
        <w:rPr>
          <w:rFonts w:ascii="宋体"/>
          <w:b/>
          <w:bCs/>
          <w:sz w:val="24"/>
          <w:szCs w:val="24"/>
        </w:rPr>
      </w:pPr>
      <w:r>
        <w:rPr>
          <w:rFonts w:hint="eastAsia" w:ascii="宋体" w:hAnsi="宋体" w:cs="宋体"/>
          <w:b/>
          <w:bCs/>
          <w:sz w:val="24"/>
          <w:szCs w:val="24"/>
          <w:lang w:val="en-US" w:eastAsia="zh-CN"/>
        </w:rPr>
        <w:t>三</w:t>
      </w:r>
      <w:r>
        <w:rPr>
          <w:rFonts w:hint="eastAsia" w:ascii="宋体" w:hAnsi="宋体" w:cs="宋体"/>
          <w:b/>
          <w:bCs/>
          <w:sz w:val="24"/>
          <w:szCs w:val="24"/>
        </w:rPr>
        <w:t>、比选文件组成</w:t>
      </w:r>
    </w:p>
    <w:p w14:paraId="246CD726">
      <w:pPr>
        <w:tabs>
          <w:tab w:val="left" w:pos="5880"/>
        </w:tabs>
        <w:ind w:firstLine="480" w:firstLineChars="200"/>
        <w:jc w:val="left"/>
        <w:rPr>
          <w:rFonts w:ascii="宋体" w:hAnsi="宋体" w:cs="宋体"/>
          <w:sz w:val="24"/>
          <w:szCs w:val="24"/>
        </w:rPr>
      </w:pPr>
      <w:r>
        <w:rPr>
          <w:rFonts w:ascii="宋体" w:hAnsi="宋体" w:cs="宋体"/>
          <w:sz w:val="24"/>
          <w:szCs w:val="24"/>
        </w:rPr>
        <w:t xml:space="preserve">3.1 </w:t>
      </w:r>
      <w:r>
        <w:rPr>
          <w:rFonts w:hint="eastAsia" w:ascii="宋体" w:hAnsi="宋体" w:cs="宋体"/>
          <w:sz w:val="24"/>
          <w:szCs w:val="24"/>
        </w:rPr>
        <w:t>比选文件包括下列内容：</w:t>
      </w:r>
      <w:r>
        <w:rPr>
          <w:rFonts w:ascii="宋体" w:hAnsi="宋体" w:cs="宋体"/>
          <w:sz w:val="24"/>
          <w:szCs w:val="24"/>
        </w:rPr>
        <w:t xml:space="preserve">    </w:t>
      </w:r>
    </w:p>
    <w:p w14:paraId="38CFC993">
      <w:pPr>
        <w:tabs>
          <w:tab w:val="left" w:pos="5880"/>
        </w:tabs>
        <w:ind w:firstLine="480" w:firstLineChars="200"/>
        <w:jc w:val="left"/>
        <w:rPr>
          <w:rFonts w:ascii="宋体"/>
          <w:sz w:val="24"/>
          <w:szCs w:val="24"/>
        </w:rPr>
      </w:pPr>
      <w:r>
        <w:rPr>
          <w:rFonts w:hint="eastAsia" w:ascii="宋体" w:hAnsi="宋体" w:cs="宋体"/>
          <w:sz w:val="24"/>
          <w:szCs w:val="24"/>
        </w:rPr>
        <w:t>比选公告、比选须知、合同书格式、报价单、承诺函等。</w:t>
      </w:r>
    </w:p>
    <w:p w14:paraId="5D3670BF">
      <w:pPr>
        <w:tabs>
          <w:tab w:val="left" w:pos="5880"/>
        </w:tabs>
        <w:ind w:firstLine="480" w:firstLineChars="200"/>
        <w:jc w:val="left"/>
        <w:rPr>
          <w:rFonts w:ascii="宋体"/>
          <w:sz w:val="24"/>
          <w:szCs w:val="24"/>
        </w:rPr>
      </w:pPr>
      <w:r>
        <w:rPr>
          <w:rFonts w:ascii="宋体" w:hAnsi="宋体" w:cs="宋体"/>
          <w:sz w:val="24"/>
          <w:szCs w:val="24"/>
        </w:rPr>
        <w:t xml:space="preserve">3.2 </w:t>
      </w:r>
      <w:r>
        <w:rPr>
          <w:rFonts w:hint="eastAsia" w:ascii="宋体" w:hAnsi="宋体" w:cs="宋体"/>
          <w:sz w:val="24"/>
          <w:szCs w:val="24"/>
        </w:rPr>
        <w:t>比选文件除</w:t>
      </w:r>
      <w:r>
        <w:rPr>
          <w:rFonts w:ascii="宋体" w:hAnsi="宋体" w:cs="宋体"/>
          <w:sz w:val="24"/>
          <w:szCs w:val="24"/>
        </w:rPr>
        <w:t>3.1</w:t>
      </w:r>
      <w:r>
        <w:rPr>
          <w:rFonts w:hint="eastAsia" w:ascii="宋体" w:hAnsi="宋体" w:cs="宋体"/>
          <w:sz w:val="24"/>
          <w:szCs w:val="24"/>
        </w:rPr>
        <w:t>内容外，比选人在比选期间发出的书面文件和其他修改或补充函件，均是比选文件不可分割的组成部分。</w:t>
      </w:r>
    </w:p>
    <w:p w14:paraId="2F0FBDCD">
      <w:pPr>
        <w:tabs>
          <w:tab w:val="left" w:pos="5880"/>
        </w:tabs>
        <w:jc w:val="left"/>
        <w:rPr>
          <w:rFonts w:ascii="宋体"/>
          <w:b/>
          <w:bCs/>
          <w:sz w:val="24"/>
          <w:szCs w:val="24"/>
        </w:rPr>
      </w:pPr>
      <w:r>
        <w:rPr>
          <w:rFonts w:hint="eastAsia" w:ascii="宋体" w:hAnsi="宋体" w:cs="宋体"/>
          <w:b/>
          <w:bCs/>
          <w:sz w:val="24"/>
          <w:szCs w:val="24"/>
          <w:lang w:val="en-US" w:eastAsia="zh-CN"/>
        </w:rPr>
        <w:t>四</w:t>
      </w:r>
      <w:r>
        <w:rPr>
          <w:rFonts w:hint="eastAsia" w:ascii="宋体" w:hAnsi="宋体" w:cs="宋体"/>
          <w:b/>
          <w:bCs/>
          <w:sz w:val="24"/>
          <w:szCs w:val="24"/>
        </w:rPr>
        <w:t>、比选文件的澄清</w:t>
      </w:r>
    </w:p>
    <w:p w14:paraId="19BF1439">
      <w:pPr>
        <w:tabs>
          <w:tab w:val="left" w:pos="5880"/>
        </w:tabs>
        <w:ind w:firstLine="480" w:firstLineChars="200"/>
        <w:jc w:val="left"/>
        <w:rPr>
          <w:rFonts w:ascii="宋体"/>
          <w:sz w:val="24"/>
          <w:szCs w:val="24"/>
        </w:rPr>
      </w:pPr>
      <w:r>
        <w:rPr>
          <w:rFonts w:hint="eastAsia" w:ascii="宋体" w:hAnsi="宋体" w:cs="宋体"/>
          <w:sz w:val="24"/>
          <w:szCs w:val="24"/>
        </w:rPr>
        <w:t>参选人获取比选文件后，应仔细检查比选文件的所有内容，如有残缺等问题应在获得招标文件</w:t>
      </w:r>
      <w:r>
        <w:rPr>
          <w:rFonts w:ascii="宋体" w:hAnsi="宋体" w:cs="宋体"/>
          <w:sz w:val="24"/>
          <w:szCs w:val="24"/>
        </w:rPr>
        <w:t>3</w:t>
      </w:r>
      <w:r>
        <w:rPr>
          <w:rFonts w:hint="eastAsia" w:ascii="宋体" w:hAnsi="宋体" w:cs="宋体"/>
          <w:sz w:val="24"/>
          <w:szCs w:val="24"/>
        </w:rPr>
        <w:t>日内向比选人提出。参选人若对招标文件有任何疑问，应在参选截止时间前</w:t>
      </w:r>
      <w:r>
        <w:rPr>
          <w:rFonts w:ascii="宋体" w:hAnsi="宋体" w:cs="宋体"/>
          <w:sz w:val="24"/>
          <w:szCs w:val="24"/>
        </w:rPr>
        <w:t>5</w:t>
      </w:r>
      <w:r>
        <w:rPr>
          <w:rFonts w:hint="eastAsia" w:ascii="宋体" w:hAnsi="宋体" w:cs="宋体"/>
          <w:sz w:val="24"/>
          <w:szCs w:val="24"/>
        </w:rPr>
        <w:t>日，按参选须知载明的地址以书面形式（包括</w:t>
      </w:r>
      <w:r>
        <w:rPr>
          <w:rFonts w:hint="eastAsia" w:ascii="宋体" w:hAnsi="宋体" w:cs="宋体"/>
          <w:color w:val="000000"/>
          <w:sz w:val="24"/>
          <w:szCs w:val="24"/>
        </w:rPr>
        <w:t>书面、传真、电子邮件</w:t>
      </w:r>
      <w:r>
        <w:rPr>
          <w:rFonts w:hint="eastAsia" w:ascii="宋体" w:hAnsi="宋体" w:cs="宋体"/>
          <w:sz w:val="24"/>
          <w:szCs w:val="24"/>
        </w:rPr>
        <w:t>下同）通知到比选人。比选人将视情况确定采用适当方式予以澄清或以书面形式予以答复，澄清文件作为比选文件的组成部分，具有约束作用。</w:t>
      </w:r>
    </w:p>
    <w:p w14:paraId="15A74583">
      <w:pPr>
        <w:tabs>
          <w:tab w:val="left" w:pos="5880"/>
        </w:tabs>
        <w:jc w:val="left"/>
        <w:rPr>
          <w:rFonts w:ascii="宋体"/>
          <w:b/>
          <w:bCs/>
          <w:sz w:val="24"/>
          <w:szCs w:val="24"/>
        </w:rPr>
      </w:pPr>
      <w:r>
        <w:rPr>
          <w:rFonts w:hint="eastAsia" w:ascii="宋体" w:hAnsi="宋体" w:cs="宋体"/>
          <w:b/>
          <w:bCs/>
          <w:sz w:val="24"/>
          <w:szCs w:val="24"/>
          <w:lang w:val="en-US" w:eastAsia="zh-CN"/>
        </w:rPr>
        <w:t>五</w:t>
      </w:r>
      <w:r>
        <w:rPr>
          <w:rFonts w:hint="eastAsia" w:ascii="宋体" w:hAnsi="宋体" w:cs="宋体"/>
          <w:b/>
          <w:bCs/>
          <w:sz w:val="24"/>
          <w:szCs w:val="24"/>
        </w:rPr>
        <w:t>、比选文件的修改、补充</w:t>
      </w:r>
    </w:p>
    <w:p w14:paraId="64B6C466">
      <w:pPr>
        <w:tabs>
          <w:tab w:val="left" w:pos="5880"/>
        </w:tabs>
        <w:ind w:firstLine="480" w:firstLineChars="200"/>
        <w:jc w:val="left"/>
        <w:rPr>
          <w:rFonts w:ascii="宋体"/>
          <w:sz w:val="24"/>
          <w:szCs w:val="24"/>
        </w:rPr>
      </w:pPr>
      <w:r>
        <w:rPr>
          <w:rFonts w:ascii="宋体" w:hAnsi="宋体" w:cs="宋体"/>
          <w:sz w:val="24"/>
          <w:szCs w:val="24"/>
        </w:rPr>
        <w:t xml:space="preserve">5.1 </w:t>
      </w:r>
      <w:r>
        <w:rPr>
          <w:rFonts w:hint="eastAsia" w:ascii="宋体" w:hAnsi="宋体" w:cs="宋体"/>
          <w:sz w:val="24"/>
          <w:szCs w:val="24"/>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14:paraId="64F229E4">
      <w:pPr>
        <w:tabs>
          <w:tab w:val="left" w:pos="5880"/>
        </w:tabs>
        <w:ind w:firstLine="480" w:firstLineChars="200"/>
        <w:jc w:val="left"/>
        <w:rPr>
          <w:rFonts w:ascii="宋体"/>
          <w:sz w:val="24"/>
          <w:szCs w:val="24"/>
        </w:rPr>
      </w:pPr>
      <w:r>
        <w:rPr>
          <w:rFonts w:ascii="宋体" w:hAnsi="宋体" w:cs="宋体"/>
          <w:sz w:val="24"/>
          <w:szCs w:val="24"/>
        </w:rPr>
        <w:t xml:space="preserve">5.2 </w:t>
      </w:r>
      <w:r>
        <w:rPr>
          <w:rFonts w:hint="eastAsia" w:ascii="宋体" w:hAnsi="宋体" w:cs="宋体"/>
          <w:sz w:val="24"/>
          <w:szCs w:val="24"/>
        </w:rPr>
        <w:t>为使参选人在准备投标文件时有合理的时间考虑比选文件的修改，比选人可酌情推迟参选截止时间和开评时间，并以书面形式通知已获得比选文件的每一参选人。</w:t>
      </w:r>
    </w:p>
    <w:p w14:paraId="31FB24B6">
      <w:pPr>
        <w:tabs>
          <w:tab w:val="left" w:pos="5880"/>
        </w:tabs>
        <w:ind w:firstLine="480" w:firstLineChars="200"/>
        <w:jc w:val="left"/>
        <w:rPr>
          <w:rFonts w:ascii="宋体"/>
          <w:sz w:val="24"/>
          <w:szCs w:val="24"/>
        </w:rPr>
      </w:pPr>
      <w:r>
        <w:rPr>
          <w:rFonts w:ascii="宋体" w:hAnsi="宋体" w:cs="宋体"/>
          <w:sz w:val="24"/>
          <w:szCs w:val="24"/>
        </w:rPr>
        <w:t xml:space="preserve">5.3 </w:t>
      </w:r>
      <w:r>
        <w:rPr>
          <w:rFonts w:hint="eastAsia" w:ascii="宋体" w:hAnsi="宋体" w:cs="宋体"/>
          <w:sz w:val="24"/>
          <w:szCs w:val="24"/>
        </w:rPr>
        <w:t>比选文件的修改书将构成比选文件的一部分，对参选人具有约束作用。</w:t>
      </w:r>
    </w:p>
    <w:p w14:paraId="41F4F652">
      <w:pPr>
        <w:tabs>
          <w:tab w:val="left" w:pos="5880"/>
        </w:tabs>
        <w:jc w:val="left"/>
        <w:rPr>
          <w:rFonts w:ascii="宋体"/>
          <w:b/>
          <w:bCs/>
          <w:sz w:val="24"/>
          <w:szCs w:val="24"/>
        </w:rPr>
      </w:pPr>
      <w:r>
        <w:rPr>
          <w:rFonts w:hint="eastAsia" w:ascii="宋体" w:hAnsi="宋体" w:cs="宋体"/>
          <w:b/>
          <w:bCs/>
          <w:sz w:val="24"/>
          <w:szCs w:val="24"/>
          <w:lang w:val="en-US" w:eastAsia="zh-CN"/>
        </w:rPr>
        <w:t>六</w:t>
      </w:r>
      <w:r>
        <w:rPr>
          <w:rFonts w:hint="eastAsia" w:ascii="宋体" w:hAnsi="宋体" w:cs="宋体"/>
          <w:b/>
          <w:bCs/>
          <w:sz w:val="24"/>
          <w:szCs w:val="24"/>
        </w:rPr>
        <w:t>、参选人资格</w:t>
      </w:r>
    </w:p>
    <w:p w14:paraId="3D0FE59F">
      <w:pPr>
        <w:tabs>
          <w:tab w:val="left" w:pos="5880"/>
        </w:tabs>
        <w:spacing w:line="360" w:lineRule="auto"/>
        <w:ind w:firstLine="480" w:firstLineChars="200"/>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见第一章</w:t>
      </w:r>
    </w:p>
    <w:p w14:paraId="7FD69437">
      <w:pPr>
        <w:tabs>
          <w:tab w:val="left" w:pos="5880"/>
        </w:tabs>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lang w:val="en-US" w:eastAsia="zh-CN"/>
          <w14:textFill>
            <w14:solidFill>
              <w14:schemeClr w14:val="tx1"/>
            </w14:solidFill>
          </w14:textFill>
        </w:rPr>
        <w:t>七</w:t>
      </w:r>
      <w:r>
        <w:rPr>
          <w:rFonts w:hint="eastAsia" w:asciiTheme="minorEastAsia" w:hAnsiTheme="minorEastAsia" w:eastAsiaTheme="minorEastAsia"/>
          <w:b/>
          <w:bCs/>
          <w:color w:val="000000" w:themeColor="text1"/>
          <w:sz w:val="24"/>
          <w:szCs w:val="24"/>
          <w14:textFill>
            <w14:solidFill>
              <w14:schemeClr w14:val="tx1"/>
            </w14:solidFill>
          </w14:textFill>
        </w:rPr>
        <w:t>、参选保证金</w:t>
      </w:r>
    </w:p>
    <w:p w14:paraId="08CAA28D">
      <w:pPr>
        <w:tabs>
          <w:tab w:val="left" w:pos="5880"/>
        </w:tabs>
        <w:ind w:firstLine="512" w:firstLineChars="200"/>
        <w:jc w:val="left"/>
        <w:rPr>
          <w:rFonts w:hint="eastAsia" w:ascii="宋体" w:hAnsi="宋体" w:eastAsiaTheme="minorEastAsia"/>
          <w:snapToGrid w:val="0"/>
          <w:spacing w:val="8"/>
          <w:sz w:val="24"/>
          <w:szCs w:val="24"/>
          <w:highlight w:val="none"/>
          <w:lang w:eastAsia="zh-CN"/>
        </w:rPr>
      </w:pPr>
      <w:r>
        <w:rPr>
          <w:rFonts w:hint="eastAsia" w:ascii="宋体" w:hAnsi="宋体" w:eastAsiaTheme="minorEastAsia"/>
          <w:snapToGrid w:val="0"/>
          <w:spacing w:val="8"/>
          <w:sz w:val="24"/>
          <w:szCs w:val="24"/>
          <w:highlight w:val="none"/>
          <w:lang w:eastAsia="zh-CN"/>
        </w:rPr>
        <w:t>本项目无设参选保证金。</w:t>
      </w:r>
    </w:p>
    <w:p w14:paraId="5B13788D">
      <w:pPr>
        <w:tabs>
          <w:tab w:val="left" w:pos="5880"/>
        </w:tabs>
        <w:autoSpaceDE w:val="0"/>
        <w:autoSpaceDN w:val="0"/>
        <w:spacing w:line="324" w:lineRule="auto"/>
        <w:rPr>
          <w:rFonts w:ascii="宋体" w:hAnsi="宋体"/>
          <w:b/>
          <w:sz w:val="24"/>
          <w:szCs w:val="24"/>
        </w:rPr>
      </w:pPr>
      <w:r>
        <w:rPr>
          <w:rFonts w:hint="eastAsia" w:ascii="宋体" w:hAnsi="宋体"/>
          <w:b/>
          <w:sz w:val="24"/>
          <w:szCs w:val="24"/>
          <w:lang w:val="en-US" w:eastAsia="zh-CN"/>
        </w:rPr>
        <w:t>八</w:t>
      </w:r>
      <w:r>
        <w:rPr>
          <w:rFonts w:hint="eastAsia" w:ascii="宋体" w:hAnsi="宋体"/>
          <w:b/>
          <w:sz w:val="24"/>
          <w:szCs w:val="24"/>
        </w:rPr>
        <w:t>、参选文件的递交</w:t>
      </w:r>
    </w:p>
    <w:p w14:paraId="095AF143">
      <w:pPr>
        <w:spacing w:line="324" w:lineRule="auto"/>
        <w:ind w:firstLine="482" w:firstLineChars="200"/>
        <w:rPr>
          <w:rFonts w:hint="eastAsia" w:ascii="宋体" w:hAnsi="宋体" w:cs="宋体"/>
          <w:b/>
          <w:sz w:val="24"/>
          <w:szCs w:val="28"/>
        </w:rPr>
      </w:pPr>
      <w:r>
        <w:rPr>
          <w:rFonts w:hint="eastAsia" w:ascii="宋体" w:hAnsi="宋体" w:cs="宋体"/>
          <w:b/>
          <w:sz w:val="24"/>
          <w:szCs w:val="28"/>
        </w:rPr>
        <w:t>1.参选文件递交的截止时间：</w:t>
      </w:r>
      <w:r>
        <w:rPr>
          <w:rFonts w:hint="eastAsia" w:ascii="宋体" w:hAnsi="宋体" w:cs="宋体"/>
          <w:b/>
          <w:sz w:val="24"/>
          <w:szCs w:val="28"/>
          <w:u w:val="single"/>
          <w:lang w:eastAsia="zh-CN"/>
        </w:rPr>
        <w:t>2026年</w:t>
      </w:r>
      <w:r>
        <w:rPr>
          <w:rFonts w:hint="eastAsia" w:ascii="宋体" w:hAnsi="宋体" w:cs="宋体"/>
          <w:b/>
          <w:sz w:val="24"/>
          <w:szCs w:val="28"/>
          <w:u w:val="single"/>
        </w:rPr>
        <w:t xml:space="preserve"> </w:t>
      </w:r>
      <w:r>
        <w:rPr>
          <w:rFonts w:hint="eastAsia" w:ascii="宋体" w:hAnsi="宋体" w:cs="宋体"/>
          <w:b/>
          <w:sz w:val="24"/>
          <w:szCs w:val="28"/>
          <w:u w:val="single"/>
          <w:lang w:val="en-US" w:eastAsia="zh-CN"/>
        </w:rPr>
        <w:t>7</w:t>
      </w:r>
      <w:r>
        <w:rPr>
          <w:rFonts w:hint="eastAsia" w:ascii="宋体" w:hAnsi="宋体" w:cs="宋体"/>
          <w:b/>
          <w:sz w:val="24"/>
          <w:szCs w:val="28"/>
          <w:u w:val="single"/>
        </w:rPr>
        <w:t xml:space="preserve"> </w:t>
      </w:r>
      <w:r>
        <w:rPr>
          <w:rFonts w:hint="eastAsia" w:ascii="宋体" w:hAnsi="宋体" w:cs="宋体"/>
          <w:b/>
          <w:sz w:val="24"/>
          <w:szCs w:val="28"/>
        </w:rPr>
        <w:t>月</w:t>
      </w:r>
      <w:r>
        <w:rPr>
          <w:rFonts w:hint="eastAsia" w:ascii="宋体" w:hAnsi="宋体" w:cs="宋体"/>
          <w:b/>
          <w:sz w:val="24"/>
          <w:szCs w:val="28"/>
          <w:u w:val="single"/>
        </w:rPr>
        <w:t xml:space="preserve"> </w:t>
      </w:r>
      <w:r>
        <w:rPr>
          <w:rFonts w:hint="eastAsia" w:ascii="宋体" w:hAnsi="宋体" w:cs="宋体"/>
          <w:b/>
          <w:sz w:val="24"/>
          <w:szCs w:val="28"/>
          <w:u w:val="single"/>
          <w:lang w:val="en-US" w:eastAsia="zh-CN"/>
        </w:rPr>
        <w:t>6</w:t>
      </w:r>
      <w:r>
        <w:rPr>
          <w:rFonts w:hint="eastAsia" w:ascii="宋体" w:hAnsi="宋体" w:cs="宋体"/>
          <w:b/>
          <w:sz w:val="24"/>
          <w:szCs w:val="28"/>
          <w:u w:val="single"/>
        </w:rPr>
        <w:t xml:space="preserve">  </w:t>
      </w:r>
      <w:r>
        <w:rPr>
          <w:rFonts w:hint="eastAsia" w:ascii="宋体" w:hAnsi="宋体" w:cs="宋体"/>
          <w:b/>
          <w:sz w:val="24"/>
          <w:szCs w:val="28"/>
        </w:rPr>
        <w:t>日下午16时00分(以比选人收到参选文件的时间为准)。</w:t>
      </w:r>
    </w:p>
    <w:p w14:paraId="18205A96">
      <w:pPr>
        <w:spacing w:line="324" w:lineRule="auto"/>
        <w:ind w:firstLine="482" w:firstLineChars="200"/>
        <w:rPr>
          <w:rFonts w:hint="eastAsia" w:ascii="宋体" w:hAnsi="宋体" w:cs="宋体"/>
          <w:b/>
          <w:sz w:val="24"/>
          <w:szCs w:val="28"/>
        </w:rPr>
      </w:pPr>
      <w:r>
        <w:rPr>
          <w:rFonts w:hint="eastAsia" w:ascii="宋体" w:hAnsi="宋体" w:cs="宋体"/>
          <w:b/>
          <w:sz w:val="24"/>
          <w:szCs w:val="28"/>
        </w:rPr>
        <w:t>2.递交参选文件的地点为：福建省东南电化公司办公楼</w:t>
      </w:r>
      <w:r>
        <w:rPr>
          <w:rFonts w:hint="eastAsia" w:ascii="宋体" w:hAnsi="宋体" w:cs="宋体"/>
          <w:b/>
          <w:sz w:val="24"/>
          <w:szCs w:val="28"/>
          <w:lang w:val="en-US" w:eastAsia="zh-CN"/>
        </w:rPr>
        <w:t>二</w:t>
      </w:r>
      <w:r>
        <w:rPr>
          <w:rFonts w:hint="eastAsia" w:ascii="宋体" w:hAnsi="宋体" w:cs="宋体"/>
          <w:b/>
          <w:sz w:val="24"/>
          <w:szCs w:val="28"/>
        </w:rPr>
        <w:t>楼</w:t>
      </w:r>
      <w:r>
        <w:rPr>
          <w:rFonts w:hint="eastAsia" w:ascii="宋体" w:hAnsi="宋体" w:cs="宋体"/>
          <w:b/>
          <w:sz w:val="24"/>
          <w:szCs w:val="28"/>
          <w:lang w:val="en-US" w:eastAsia="zh-CN"/>
        </w:rPr>
        <w:t>供销部</w:t>
      </w:r>
      <w:r>
        <w:rPr>
          <w:rFonts w:hint="eastAsia" w:ascii="宋体" w:hAnsi="宋体" w:cs="宋体"/>
          <w:b/>
          <w:sz w:val="24"/>
          <w:szCs w:val="28"/>
        </w:rPr>
        <w:t>，联系人：陈智敏，联系电话：0591-86552258。</w:t>
      </w:r>
      <w:r>
        <w:rPr>
          <w:rFonts w:hint="eastAsia" w:ascii="宋体" w:hAnsi="宋体" w:cs="宋体"/>
          <w:b/>
          <w:sz w:val="24"/>
          <w:highlight w:val="yellow"/>
        </w:rPr>
        <w:t>参选文件邮件包装外层应用油性笔写清投标项目、联系人（参选人）及电话</w:t>
      </w:r>
      <w:r>
        <w:rPr>
          <w:rFonts w:hint="eastAsia" w:ascii="宋体" w:hAnsi="宋体" w:cs="宋体"/>
          <w:b/>
          <w:sz w:val="24"/>
        </w:rPr>
        <w:t>，</w:t>
      </w:r>
      <w:r>
        <w:rPr>
          <w:rFonts w:hint="eastAsia" w:ascii="宋体" w:hAnsi="宋体" w:cs="宋体"/>
          <w:b/>
          <w:sz w:val="24"/>
          <w:szCs w:val="28"/>
        </w:rPr>
        <w:t>若未标记致收件人员无法正常辨别、接收投标件的，按废标处理。请使用顺丰或EMS进行邮寄，其他邮寄方式可能无法到达我司。</w:t>
      </w:r>
    </w:p>
    <w:p w14:paraId="78B8995E">
      <w:pPr>
        <w:spacing w:line="324" w:lineRule="auto"/>
        <w:ind w:firstLine="480" w:firstLineChars="200"/>
        <w:rPr>
          <w:rFonts w:hint="eastAsia" w:ascii="宋体" w:hAnsi="宋体" w:cs="宋体"/>
          <w:sz w:val="24"/>
          <w:szCs w:val="28"/>
        </w:rPr>
      </w:pPr>
      <w:r>
        <w:rPr>
          <w:rFonts w:hint="eastAsia" w:ascii="宋体" w:hAnsi="宋体" w:cs="宋体"/>
          <w:sz w:val="24"/>
          <w:szCs w:val="28"/>
        </w:rPr>
        <w:t>3.只允许参选人有一个参选方案，否则将被视为无效参选。</w:t>
      </w:r>
    </w:p>
    <w:p w14:paraId="5C06C3AA">
      <w:pPr>
        <w:spacing w:line="324" w:lineRule="auto"/>
        <w:ind w:firstLine="480" w:firstLineChars="200"/>
        <w:rPr>
          <w:rFonts w:hint="eastAsia" w:ascii="宋体" w:hAnsi="宋体" w:cs="宋体"/>
          <w:sz w:val="24"/>
          <w:szCs w:val="28"/>
        </w:rPr>
      </w:pPr>
      <w:r>
        <w:rPr>
          <w:rFonts w:hint="eastAsia" w:ascii="宋体" w:hAnsi="宋体" w:cs="宋体"/>
          <w:sz w:val="24"/>
          <w:szCs w:val="28"/>
        </w:rPr>
        <w:t>4.逾期送达的或未送达指定地点或参选文件密封不符合规定要求的参选文件，比选人不予受理。参选人所提交的比选文件在评选结束后，无论中选与否都不退还。</w:t>
      </w:r>
    </w:p>
    <w:p w14:paraId="4F9F23D6">
      <w:pPr>
        <w:spacing w:line="324" w:lineRule="auto"/>
        <w:ind w:firstLine="480" w:firstLineChars="200"/>
        <w:rPr>
          <w:rFonts w:hint="eastAsia" w:ascii="宋体" w:hAnsi="宋体" w:cs="宋体"/>
          <w:sz w:val="24"/>
          <w:szCs w:val="28"/>
        </w:rPr>
      </w:pPr>
      <w:r>
        <w:rPr>
          <w:rFonts w:hint="eastAsia" w:ascii="宋体" w:hAnsi="宋体" w:cs="宋体"/>
          <w:sz w:val="24"/>
          <w:szCs w:val="28"/>
        </w:rPr>
        <w:t>5.参选人收到比选文件后，如有疑问需要澄清，请以书面形式在规定时间内报比选人汇总。</w:t>
      </w:r>
    </w:p>
    <w:p w14:paraId="2D1D1453">
      <w:pPr>
        <w:spacing w:line="324" w:lineRule="auto"/>
        <w:ind w:firstLine="480" w:firstLineChars="200"/>
        <w:rPr>
          <w:rFonts w:hint="eastAsia" w:ascii="宋体" w:hAnsi="宋体" w:cs="宋体"/>
          <w:sz w:val="24"/>
          <w:szCs w:val="28"/>
        </w:rPr>
      </w:pPr>
      <w:r>
        <w:rPr>
          <w:rFonts w:hint="eastAsia" w:ascii="宋体" w:hAnsi="宋体" w:cs="宋体"/>
          <w:sz w:val="24"/>
          <w:szCs w:val="28"/>
        </w:rPr>
        <w:t>6.参选人对比选人提供的比选文件所做出的推论、解释和结论，比选人概不负责。参选人由于对比选文件的任何推论和误解以及比选对有关问题的口头解释所造成的后果，均由参选人负责。</w:t>
      </w:r>
    </w:p>
    <w:p w14:paraId="42991D74">
      <w:pPr>
        <w:tabs>
          <w:tab w:val="left" w:pos="5880"/>
        </w:tabs>
        <w:spacing w:line="324" w:lineRule="auto"/>
        <w:ind w:firstLine="560" w:firstLineChars="200"/>
        <w:rPr>
          <w:rFonts w:hint="eastAsia" w:ascii="宋体" w:hAnsi="宋体" w:cs="宋体"/>
          <w:sz w:val="28"/>
          <w:szCs w:val="28"/>
        </w:rPr>
      </w:pPr>
    </w:p>
    <w:p w14:paraId="714C640A">
      <w:pPr>
        <w:tabs>
          <w:tab w:val="left" w:pos="5880"/>
        </w:tabs>
        <w:spacing w:line="324" w:lineRule="auto"/>
        <w:ind w:firstLine="560" w:firstLineChars="200"/>
        <w:rPr>
          <w:rFonts w:hint="eastAsia" w:ascii="宋体" w:hAnsi="宋体" w:cs="宋体"/>
          <w:sz w:val="28"/>
          <w:szCs w:val="28"/>
        </w:rPr>
      </w:pPr>
    </w:p>
    <w:p w14:paraId="02DD69E9">
      <w:pPr>
        <w:tabs>
          <w:tab w:val="left" w:pos="5880"/>
        </w:tabs>
        <w:jc w:val="center"/>
        <w:rPr>
          <w:rFonts w:ascii="宋体"/>
          <w:b/>
          <w:color w:val="000000"/>
          <w:sz w:val="32"/>
          <w:szCs w:val="32"/>
        </w:rPr>
      </w:pPr>
      <w:r>
        <w:rPr>
          <w:rFonts w:hint="eastAsia" w:ascii="宋体" w:hAnsi="宋体" w:cs="宋体"/>
          <w:b/>
          <w:color w:val="000000"/>
          <w:sz w:val="32"/>
          <w:szCs w:val="32"/>
        </w:rPr>
        <w:t>第三章</w:t>
      </w:r>
      <w:r>
        <w:rPr>
          <w:rFonts w:ascii="宋体" w:hAnsi="宋体" w:cs="宋体"/>
          <w:b/>
          <w:color w:val="000000"/>
          <w:sz w:val="32"/>
          <w:szCs w:val="32"/>
        </w:rPr>
        <w:t xml:space="preserve">   </w:t>
      </w:r>
      <w:r>
        <w:rPr>
          <w:rFonts w:hint="eastAsia" w:ascii="宋体" w:hAnsi="宋体" w:cs="宋体"/>
          <w:b/>
          <w:color w:val="000000"/>
          <w:sz w:val="32"/>
          <w:szCs w:val="32"/>
        </w:rPr>
        <w:t>参选文件的编制</w:t>
      </w:r>
    </w:p>
    <w:p w14:paraId="7B803E6E">
      <w:pPr>
        <w:tabs>
          <w:tab w:val="left" w:pos="5880"/>
        </w:tabs>
        <w:snapToGrid w:val="0"/>
        <w:spacing w:line="360" w:lineRule="auto"/>
        <w:rPr>
          <w:rFonts w:ascii="宋体"/>
          <w:b/>
          <w:bCs/>
          <w:sz w:val="24"/>
          <w:szCs w:val="24"/>
        </w:rPr>
      </w:pPr>
      <w:r>
        <w:rPr>
          <w:rFonts w:ascii="宋体" w:hAnsi="宋体" w:cs="宋体"/>
          <w:b/>
          <w:bCs/>
          <w:sz w:val="24"/>
          <w:szCs w:val="24"/>
        </w:rPr>
        <w:t>1</w:t>
      </w:r>
      <w:r>
        <w:rPr>
          <w:rFonts w:hint="eastAsia" w:ascii="宋体" w:hAnsi="宋体" w:cs="宋体"/>
          <w:b/>
          <w:bCs/>
          <w:sz w:val="24"/>
          <w:szCs w:val="24"/>
        </w:rPr>
        <w:t>、参选文件的组成：</w:t>
      </w:r>
    </w:p>
    <w:p w14:paraId="50677377">
      <w:pPr>
        <w:tabs>
          <w:tab w:val="left" w:pos="5880"/>
        </w:tabs>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color w:val="000000"/>
          <w:sz w:val="24"/>
          <w:szCs w:val="24"/>
          <w:highlight w:val="none"/>
          <w:lang w:val="en-US" w:eastAsia="zh-CN"/>
        </w:rPr>
        <w:t>（1）</w:t>
      </w:r>
      <w:r>
        <w:rPr>
          <w:rFonts w:hint="eastAsia" w:asciiTheme="minorEastAsia" w:hAnsiTheme="minorEastAsia" w:eastAsiaTheme="minorEastAsia"/>
          <w:sz w:val="24"/>
          <w:szCs w:val="24"/>
          <w:highlight w:val="none"/>
        </w:rPr>
        <w:t>提供经营业绩的证明。其中包括</w:t>
      </w:r>
      <w:r>
        <w:rPr>
          <w:rFonts w:hint="eastAsia" w:asciiTheme="minorEastAsia" w:hAnsiTheme="minorEastAsia" w:eastAsiaTheme="minorEastAsia"/>
          <w:sz w:val="24"/>
          <w:szCs w:val="24"/>
          <w:highlight w:val="none"/>
          <w:lang w:val="en-US" w:eastAsia="zh-CN"/>
        </w:rPr>
        <w:t>近三</w:t>
      </w:r>
      <w:r>
        <w:rPr>
          <w:rFonts w:hint="eastAsia" w:asciiTheme="minorEastAsia" w:hAnsiTheme="minorEastAsia" w:eastAsiaTheme="minorEastAsia"/>
          <w:sz w:val="24"/>
          <w:szCs w:val="24"/>
          <w:highlight w:val="none"/>
        </w:rPr>
        <w:t>年业绩的合同、营业业绩证明等，其他可以证明承包单位具有良好运营业绩的相关材料；若虚假申报，比选人保留否决权。</w:t>
      </w:r>
    </w:p>
    <w:p w14:paraId="398C4F3F">
      <w:pPr>
        <w:tabs>
          <w:tab w:val="left" w:pos="5880"/>
        </w:tabs>
        <w:spacing w:line="360" w:lineRule="auto"/>
        <w:ind w:firstLine="480" w:firstLineChars="200"/>
        <w:rPr>
          <w:rFonts w:asciiTheme="minorEastAsia" w:hAnsiTheme="minorEastAsia" w:eastAsiaTheme="minorEastAsia"/>
          <w:color w:val="000000"/>
          <w:sz w:val="24"/>
          <w:szCs w:val="24"/>
          <w:highlight w:val="none"/>
        </w:rPr>
      </w:pPr>
      <w:r>
        <w:rPr>
          <w:rFonts w:asciiTheme="minorEastAsia" w:hAnsiTheme="minorEastAsia" w:eastAsiaTheme="minorEastAsia"/>
          <w:color w:val="000000"/>
          <w:sz w:val="24"/>
          <w:szCs w:val="24"/>
          <w:highlight w:val="none"/>
        </w:rPr>
        <w:t>凡弄虚作假的，一经查实，</w:t>
      </w:r>
      <w:r>
        <w:rPr>
          <w:rFonts w:hint="eastAsia" w:asciiTheme="minorEastAsia" w:hAnsiTheme="minorEastAsia" w:eastAsiaTheme="minorEastAsia"/>
          <w:color w:val="000000"/>
          <w:sz w:val="24"/>
          <w:szCs w:val="24"/>
          <w:highlight w:val="none"/>
        </w:rPr>
        <w:t>比选人</w:t>
      </w:r>
      <w:r>
        <w:rPr>
          <w:rFonts w:asciiTheme="minorEastAsia" w:hAnsiTheme="minorEastAsia" w:eastAsiaTheme="minorEastAsia"/>
          <w:color w:val="000000"/>
          <w:sz w:val="24"/>
          <w:szCs w:val="24"/>
          <w:highlight w:val="none"/>
        </w:rPr>
        <w:t>有权取消其中</w:t>
      </w:r>
      <w:r>
        <w:rPr>
          <w:rFonts w:hint="eastAsia" w:asciiTheme="minorEastAsia" w:hAnsiTheme="minorEastAsia" w:eastAsiaTheme="minorEastAsia"/>
          <w:color w:val="000000"/>
          <w:sz w:val="24"/>
          <w:szCs w:val="24"/>
          <w:highlight w:val="none"/>
        </w:rPr>
        <w:t>选</w:t>
      </w:r>
      <w:r>
        <w:rPr>
          <w:rFonts w:asciiTheme="minorEastAsia" w:hAnsiTheme="minorEastAsia" w:eastAsiaTheme="minorEastAsia"/>
          <w:color w:val="000000"/>
          <w:sz w:val="24"/>
          <w:szCs w:val="24"/>
          <w:highlight w:val="none"/>
        </w:rPr>
        <w:t>资格。</w:t>
      </w:r>
    </w:p>
    <w:p w14:paraId="5350E622">
      <w:pPr>
        <w:tabs>
          <w:tab w:val="left" w:pos="5880"/>
        </w:tabs>
        <w:spacing w:line="360" w:lineRule="auto"/>
        <w:ind w:firstLine="480" w:firstLineChars="200"/>
        <w:rPr>
          <w:rFonts w:hint="eastAsia" w:asciiTheme="minorEastAsia" w:hAnsiTheme="minorEastAsia" w:eastAsiaTheme="minorEastAsia"/>
          <w:sz w:val="24"/>
          <w:szCs w:val="24"/>
          <w:highlight w:val="none"/>
        </w:rPr>
      </w:pPr>
      <w:r>
        <w:rPr>
          <w:rFonts w:hint="eastAsia" w:asciiTheme="minorEastAsia" w:hAnsiTheme="minorEastAsia" w:eastAsiaTheme="minorEastAsia"/>
          <w:color w:val="000000"/>
          <w:sz w:val="24"/>
          <w:szCs w:val="24"/>
          <w:highlight w:val="none"/>
          <w:lang w:val="en-US" w:eastAsia="zh-CN"/>
        </w:rPr>
        <w:t>（2）</w:t>
      </w:r>
      <w:r>
        <w:rPr>
          <w:rFonts w:hint="eastAsia" w:asciiTheme="minorEastAsia" w:hAnsiTheme="minorEastAsia" w:eastAsiaTheme="minorEastAsia"/>
          <w:sz w:val="24"/>
          <w:szCs w:val="24"/>
          <w:highlight w:val="none"/>
        </w:rPr>
        <w:t>参选单位企业概况（当前主要经营品种及经营状况、经营历史简介，经营能力介绍，）、营业执照</w:t>
      </w:r>
      <w:r>
        <w:rPr>
          <w:rFonts w:asciiTheme="minorEastAsia" w:hAnsiTheme="minorEastAsia" w:eastAsiaTheme="minorEastAsia"/>
          <w:color w:val="000000"/>
          <w:sz w:val="24"/>
          <w:szCs w:val="24"/>
          <w:highlight w:val="none"/>
        </w:rPr>
        <w:t>（经年检或年审合格的）</w:t>
      </w:r>
      <w:r>
        <w:rPr>
          <w:rFonts w:hint="eastAsia" w:asciiTheme="minorEastAsia" w:hAnsiTheme="minorEastAsia" w:eastAsiaTheme="minorEastAsia"/>
          <w:sz w:val="24"/>
          <w:szCs w:val="24"/>
          <w:highlight w:val="none"/>
        </w:rPr>
        <w:t>等。</w:t>
      </w:r>
    </w:p>
    <w:p w14:paraId="40CA0E17">
      <w:pPr>
        <w:tabs>
          <w:tab w:val="left" w:pos="5880"/>
        </w:tabs>
        <w:spacing w:line="360" w:lineRule="auto"/>
        <w:ind w:firstLine="480" w:firstLineChars="200"/>
        <w:rPr>
          <w:rFonts w:hint="eastAsia" w:asciiTheme="minorEastAsia" w:hAnsiTheme="minorEastAsia" w:eastAsiaTheme="minorEastAsia"/>
          <w:sz w:val="24"/>
          <w:szCs w:val="24"/>
          <w:highlight w:val="none"/>
          <w:lang w:eastAsia="zh-CN"/>
        </w:rPr>
      </w:pPr>
      <w:r>
        <w:rPr>
          <w:rFonts w:hint="eastAsia" w:asciiTheme="minorEastAsia" w:hAnsiTheme="minorEastAsia" w:eastAsiaTheme="minorEastAsia"/>
          <w:color w:val="000000"/>
          <w:sz w:val="24"/>
          <w:szCs w:val="24"/>
          <w:highlight w:val="none"/>
          <w:lang w:val="en-US" w:eastAsia="zh-CN"/>
        </w:rPr>
        <w:t>（3）</w:t>
      </w:r>
      <w:r>
        <w:rPr>
          <w:rFonts w:hint="eastAsia" w:asciiTheme="minorEastAsia" w:hAnsiTheme="minorEastAsia" w:eastAsiaTheme="minorEastAsia"/>
          <w:sz w:val="24"/>
          <w:szCs w:val="24"/>
          <w:highlight w:val="none"/>
        </w:rPr>
        <w:t>参选单位出具业务联系人的授权</w:t>
      </w:r>
      <w:r>
        <w:rPr>
          <w:rFonts w:hint="eastAsia" w:asciiTheme="minorEastAsia" w:hAnsiTheme="minorEastAsia" w:eastAsiaTheme="minorEastAsia"/>
          <w:color w:val="000000"/>
          <w:sz w:val="24"/>
          <w:szCs w:val="24"/>
          <w:highlight w:val="none"/>
        </w:rPr>
        <w:t>代表</w:t>
      </w:r>
      <w:r>
        <w:rPr>
          <w:rFonts w:hint="eastAsia" w:asciiTheme="minorEastAsia" w:hAnsiTheme="minorEastAsia" w:eastAsiaTheme="minorEastAsia"/>
          <w:sz w:val="24"/>
          <w:szCs w:val="24"/>
          <w:highlight w:val="none"/>
        </w:rPr>
        <w:t>证明，业务联系人或被授权代表变更时应取得相应的具有</w:t>
      </w:r>
      <w:r>
        <w:rPr>
          <w:rFonts w:hint="eastAsia" w:asciiTheme="minorEastAsia" w:hAnsiTheme="minorEastAsia" w:eastAsiaTheme="minorEastAsia"/>
          <w:color w:val="000000"/>
          <w:sz w:val="24"/>
          <w:szCs w:val="24"/>
          <w:highlight w:val="none"/>
        </w:rPr>
        <w:t>法律</w:t>
      </w:r>
      <w:r>
        <w:rPr>
          <w:rFonts w:hint="eastAsia" w:asciiTheme="minorEastAsia" w:hAnsiTheme="minorEastAsia" w:eastAsiaTheme="minorEastAsia"/>
          <w:sz w:val="24"/>
          <w:szCs w:val="24"/>
          <w:highlight w:val="none"/>
        </w:rPr>
        <w:t>效力的证明材料。</w:t>
      </w:r>
      <w:r>
        <w:rPr>
          <w:rFonts w:hint="eastAsia" w:asciiTheme="minorEastAsia" w:hAnsiTheme="minorEastAsia" w:eastAsiaTheme="minorEastAsia"/>
          <w:sz w:val="24"/>
          <w:szCs w:val="24"/>
          <w:highlight w:val="none"/>
          <w:lang w:eastAsia="zh-CN"/>
        </w:rPr>
        <w:t>同时提供法定代表人或委托代表人的身份证复印件并加盖公章。</w:t>
      </w:r>
    </w:p>
    <w:p w14:paraId="2F25C9DD">
      <w:pPr>
        <w:tabs>
          <w:tab w:val="left" w:pos="5880"/>
        </w:tabs>
        <w:spacing w:line="360" w:lineRule="auto"/>
        <w:ind w:firstLine="480" w:firstLineChars="200"/>
        <w:rPr>
          <w:rFonts w:hint="default" w:asciiTheme="minorEastAsia" w:hAnsiTheme="minorEastAsia" w:eastAsiaTheme="minorEastAsia"/>
          <w:color w:val="000000"/>
          <w:sz w:val="24"/>
          <w:szCs w:val="24"/>
          <w:highlight w:val="yellow"/>
          <w:lang w:val="en-US" w:eastAsia="zh-CN"/>
        </w:rPr>
      </w:pPr>
      <w:r>
        <w:rPr>
          <w:rFonts w:hint="eastAsia" w:asciiTheme="minorEastAsia" w:hAnsiTheme="minorEastAsia" w:eastAsiaTheme="minorEastAsia"/>
          <w:color w:val="000000"/>
          <w:sz w:val="24"/>
          <w:szCs w:val="24"/>
          <w:highlight w:val="none"/>
          <w:lang w:val="en-US" w:eastAsia="zh-CN"/>
        </w:rPr>
        <w:t>（4）</w:t>
      </w:r>
      <w:r>
        <w:rPr>
          <w:rFonts w:hint="eastAsia" w:asciiTheme="minorEastAsia" w:hAnsiTheme="minorEastAsia" w:eastAsiaTheme="minorEastAsia"/>
          <w:color w:val="000000"/>
          <w:sz w:val="24"/>
          <w:szCs w:val="24"/>
          <w:highlight w:val="none"/>
        </w:rPr>
        <w:t>提供参选报价表。报价单参照参选文件格式</w:t>
      </w:r>
      <w:r>
        <w:rPr>
          <w:rFonts w:hint="eastAsia" w:asciiTheme="minorEastAsia" w:hAnsiTheme="minorEastAsia" w:eastAsiaTheme="minorEastAsia"/>
          <w:color w:val="000000"/>
          <w:sz w:val="24"/>
          <w:szCs w:val="24"/>
          <w:highlight w:val="none"/>
          <w:lang w:eastAsia="zh-CN"/>
        </w:rPr>
        <w:t>进</w:t>
      </w:r>
      <w:r>
        <w:rPr>
          <w:rFonts w:hint="eastAsia" w:asciiTheme="minorEastAsia" w:hAnsiTheme="minorEastAsia" w:eastAsiaTheme="minorEastAsia"/>
          <w:color w:val="000000"/>
          <w:sz w:val="24"/>
          <w:szCs w:val="24"/>
          <w:highlight w:val="none"/>
        </w:rPr>
        <w:t>行报价。</w:t>
      </w:r>
      <w:r>
        <w:rPr>
          <w:rFonts w:hint="eastAsia" w:asciiTheme="minorEastAsia" w:hAnsiTheme="minorEastAsia" w:eastAsiaTheme="minorEastAsia"/>
          <w:color w:val="000000"/>
          <w:sz w:val="24"/>
          <w:szCs w:val="24"/>
          <w:highlight w:val="yellow"/>
          <w:lang w:val="en-US" w:eastAsia="zh-CN"/>
        </w:rPr>
        <w:t>若报价清单中有部分项目无法报价，请注明原因并与商务及时对接确认。</w:t>
      </w:r>
    </w:p>
    <w:p w14:paraId="58E91725">
      <w:pPr>
        <w:tabs>
          <w:tab w:val="left" w:pos="5880"/>
        </w:tabs>
        <w:spacing w:line="360" w:lineRule="auto"/>
        <w:rPr>
          <w:rFonts w:ascii="宋体"/>
          <w:b/>
          <w:bCs/>
          <w:sz w:val="24"/>
          <w:szCs w:val="24"/>
          <w:highlight w:val="none"/>
        </w:rPr>
      </w:pPr>
      <w:r>
        <w:rPr>
          <w:rFonts w:ascii="宋体" w:hAnsi="宋体" w:cs="宋体"/>
          <w:b/>
          <w:bCs/>
          <w:sz w:val="24"/>
          <w:szCs w:val="24"/>
          <w:highlight w:val="none"/>
        </w:rPr>
        <w:t>2</w:t>
      </w:r>
      <w:r>
        <w:rPr>
          <w:rFonts w:hint="eastAsia" w:ascii="宋体" w:hAnsi="宋体" w:cs="宋体"/>
          <w:b/>
          <w:bCs/>
          <w:sz w:val="24"/>
          <w:szCs w:val="24"/>
          <w:highlight w:val="none"/>
        </w:rPr>
        <w:t>、参选书格式</w:t>
      </w:r>
    </w:p>
    <w:p w14:paraId="0A4DBA47">
      <w:pPr>
        <w:tabs>
          <w:tab w:val="left" w:pos="5880"/>
        </w:tabs>
        <w:spacing w:line="360" w:lineRule="auto"/>
        <w:ind w:firstLine="470" w:firstLineChars="196"/>
        <w:rPr>
          <w:rFonts w:ascii="宋体"/>
          <w:sz w:val="24"/>
          <w:szCs w:val="24"/>
          <w:highlight w:val="none"/>
        </w:rPr>
      </w:pPr>
      <w:r>
        <w:rPr>
          <w:rFonts w:hint="eastAsia" w:ascii="宋体" w:hAnsi="宋体" w:cs="宋体"/>
          <w:sz w:val="24"/>
          <w:szCs w:val="24"/>
          <w:highlight w:val="none"/>
        </w:rPr>
        <w:t>参选文件格式详见附件</w:t>
      </w:r>
      <w:r>
        <w:rPr>
          <w:rFonts w:hint="eastAsia" w:ascii="宋体" w:hAnsi="宋体" w:cs="宋体"/>
          <w:sz w:val="24"/>
          <w:szCs w:val="24"/>
          <w:highlight w:val="none"/>
          <w:lang w:eastAsia="zh-CN"/>
        </w:rPr>
        <w:t>二。</w:t>
      </w:r>
    </w:p>
    <w:p w14:paraId="4D23E428">
      <w:pPr>
        <w:tabs>
          <w:tab w:val="left" w:pos="5880"/>
        </w:tabs>
        <w:snapToGrid w:val="0"/>
        <w:spacing w:line="360" w:lineRule="auto"/>
        <w:rPr>
          <w:rFonts w:ascii="宋体"/>
          <w:b/>
          <w:bCs/>
          <w:color w:val="000000"/>
          <w:sz w:val="24"/>
          <w:szCs w:val="24"/>
        </w:rPr>
      </w:pPr>
      <w:r>
        <w:rPr>
          <w:rFonts w:ascii="宋体" w:hAnsi="宋体" w:cs="宋体"/>
          <w:b/>
          <w:bCs/>
          <w:color w:val="000000"/>
          <w:sz w:val="24"/>
          <w:szCs w:val="24"/>
        </w:rPr>
        <w:t>3</w:t>
      </w:r>
      <w:r>
        <w:rPr>
          <w:rFonts w:hint="eastAsia" w:ascii="宋体" w:hAnsi="宋体" w:cs="宋体"/>
          <w:b/>
          <w:bCs/>
          <w:color w:val="000000"/>
          <w:sz w:val="24"/>
          <w:szCs w:val="24"/>
        </w:rPr>
        <w:t>、参选报价</w:t>
      </w:r>
    </w:p>
    <w:p w14:paraId="446AA9BA">
      <w:pPr>
        <w:tabs>
          <w:tab w:val="left" w:pos="5880"/>
        </w:tabs>
        <w:snapToGrid w:val="0"/>
        <w:spacing w:line="360" w:lineRule="auto"/>
        <w:ind w:firstLine="477" w:firstLineChars="199"/>
        <w:rPr>
          <w:rFonts w:ascii="宋体" w:hAnsi="宋体" w:cs="宋体"/>
          <w:sz w:val="24"/>
          <w:szCs w:val="24"/>
        </w:rPr>
      </w:pPr>
      <w:r>
        <w:rPr>
          <w:rFonts w:hint="eastAsia" w:ascii="宋体" w:hAnsi="宋体" w:cs="宋体"/>
          <w:color w:val="000000"/>
          <w:sz w:val="24"/>
          <w:szCs w:val="24"/>
        </w:rPr>
        <w:t>参选</w:t>
      </w:r>
      <w:r>
        <w:rPr>
          <w:rFonts w:hint="eastAsia" w:ascii="宋体" w:hAnsi="宋体" w:cs="宋体"/>
          <w:sz w:val="24"/>
          <w:szCs w:val="24"/>
        </w:rPr>
        <w:t>人须对参选报价负责。</w:t>
      </w:r>
      <w:r>
        <w:rPr>
          <w:rFonts w:hint="eastAsia" w:ascii="宋体" w:hAnsi="宋体" w:cs="宋体"/>
          <w:color w:val="000000"/>
          <w:sz w:val="24"/>
          <w:szCs w:val="24"/>
        </w:rPr>
        <w:t>参选报价应根据</w:t>
      </w:r>
      <w:r>
        <w:rPr>
          <w:rFonts w:hint="eastAsia" w:ascii="宋体" w:hAnsi="宋体" w:cs="宋体"/>
          <w:sz w:val="24"/>
          <w:szCs w:val="24"/>
        </w:rPr>
        <w:t>报价函填写，加盖参选人印章，字迹清晰，否则视为无效。</w:t>
      </w:r>
      <w:r>
        <w:rPr>
          <w:rFonts w:ascii="宋体" w:hAnsi="宋体" w:cs="宋体"/>
          <w:sz w:val="24"/>
          <w:szCs w:val="24"/>
        </w:rPr>
        <w:t xml:space="preserve"> </w:t>
      </w:r>
    </w:p>
    <w:p w14:paraId="76986DAC">
      <w:pPr>
        <w:tabs>
          <w:tab w:val="left" w:pos="5880"/>
        </w:tabs>
        <w:snapToGrid w:val="0"/>
        <w:spacing w:line="360" w:lineRule="auto"/>
        <w:rPr>
          <w:rFonts w:ascii="宋体"/>
          <w:b/>
          <w:bCs/>
          <w:sz w:val="24"/>
          <w:szCs w:val="24"/>
        </w:rPr>
      </w:pPr>
      <w:r>
        <w:rPr>
          <w:rFonts w:ascii="宋体" w:hAnsi="宋体" w:cs="宋体"/>
          <w:b/>
          <w:bCs/>
          <w:sz w:val="24"/>
          <w:szCs w:val="24"/>
        </w:rPr>
        <w:t>4</w:t>
      </w:r>
      <w:r>
        <w:rPr>
          <w:rFonts w:hint="eastAsia" w:ascii="宋体" w:hAnsi="宋体" w:cs="宋体"/>
          <w:b/>
          <w:bCs/>
          <w:sz w:val="24"/>
          <w:szCs w:val="24"/>
        </w:rPr>
        <w:t>、特别说明</w:t>
      </w:r>
    </w:p>
    <w:p w14:paraId="7C57DBDC">
      <w:pPr>
        <w:widowControl/>
        <w:tabs>
          <w:tab w:val="left" w:pos="5880"/>
        </w:tabs>
        <w:snapToGrid w:val="0"/>
        <w:spacing w:line="360" w:lineRule="auto"/>
        <w:ind w:firstLine="480" w:firstLineChars="200"/>
        <w:rPr>
          <w:rFonts w:ascii="宋体"/>
          <w:sz w:val="24"/>
          <w:szCs w:val="24"/>
        </w:rPr>
      </w:pPr>
      <w:r>
        <w:rPr>
          <w:rFonts w:ascii="宋体" w:hAnsi="宋体" w:cs="宋体"/>
          <w:sz w:val="24"/>
          <w:szCs w:val="24"/>
        </w:rPr>
        <w:t>4.1</w:t>
      </w:r>
      <w:r>
        <w:rPr>
          <w:rFonts w:hint="eastAsia" w:ascii="宋体" w:hAnsi="宋体" w:cs="宋体"/>
          <w:sz w:val="24"/>
          <w:szCs w:val="24"/>
        </w:rPr>
        <w:t>参选人需承担所有与比选有关的费用，比选人在任何情况</w:t>
      </w:r>
    </w:p>
    <w:p w14:paraId="09F276F4">
      <w:pPr>
        <w:widowControl/>
        <w:tabs>
          <w:tab w:val="left" w:pos="5880"/>
        </w:tabs>
        <w:snapToGrid w:val="0"/>
        <w:spacing w:line="360" w:lineRule="auto"/>
        <w:rPr>
          <w:rFonts w:ascii="宋体"/>
          <w:sz w:val="24"/>
          <w:szCs w:val="24"/>
        </w:rPr>
      </w:pPr>
      <w:r>
        <w:rPr>
          <w:rFonts w:hint="eastAsia" w:ascii="宋体" w:hAnsi="宋体" w:cs="宋体"/>
          <w:sz w:val="24"/>
          <w:szCs w:val="24"/>
        </w:rPr>
        <w:t>不负担上述费用。</w:t>
      </w:r>
    </w:p>
    <w:p w14:paraId="7987AE23">
      <w:pPr>
        <w:widowControl/>
        <w:tabs>
          <w:tab w:val="left" w:pos="3825"/>
          <w:tab w:val="left" w:pos="5880"/>
        </w:tabs>
        <w:snapToGrid w:val="0"/>
        <w:spacing w:line="360" w:lineRule="auto"/>
        <w:ind w:firstLine="480" w:firstLineChars="200"/>
        <w:jc w:val="left"/>
        <w:rPr>
          <w:rFonts w:ascii="宋体"/>
          <w:color w:val="000000"/>
          <w:sz w:val="24"/>
          <w:szCs w:val="24"/>
        </w:rPr>
      </w:pPr>
      <w:r>
        <w:rPr>
          <w:rFonts w:ascii="宋体" w:hAnsi="宋体" w:cs="宋体"/>
          <w:sz w:val="24"/>
          <w:szCs w:val="24"/>
        </w:rPr>
        <w:t>4.2</w:t>
      </w:r>
      <w:r>
        <w:rPr>
          <w:rFonts w:hint="eastAsia" w:ascii="宋体" w:hAnsi="宋体" w:cs="宋体"/>
          <w:color w:val="000000"/>
          <w:sz w:val="24"/>
          <w:szCs w:val="24"/>
        </w:rPr>
        <w:t>参选收到比选文件后，如有疑问需要澄清，请以</w:t>
      </w:r>
      <w:r>
        <w:rPr>
          <w:rFonts w:hint="eastAsia" w:ascii="宋体" w:hAnsi="宋体" w:cs="宋体"/>
          <w:sz w:val="24"/>
          <w:szCs w:val="24"/>
        </w:rPr>
        <w:t>书面形式</w:t>
      </w:r>
      <w:r>
        <w:rPr>
          <w:rFonts w:hint="eastAsia" w:ascii="宋体" w:hAnsi="宋体" w:cs="宋体"/>
          <w:color w:val="000000"/>
          <w:sz w:val="24"/>
          <w:szCs w:val="24"/>
        </w:rPr>
        <w:t>在规定时间内报比选人汇总。</w:t>
      </w:r>
    </w:p>
    <w:p w14:paraId="4F4517AD">
      <w:pPr>
        <w:widowControl/>
        <w:tabs>
          <w:tab w:val="left" w:pos="3825"/>
          <w:tab w:val="left" w:pos="5880"/>
        </w:tabs>
        <w:snapToGrid w:val="0"/>
        <w:spacing w:line="360" w:lineRule="auto"/>
        <w:ind w:firstLine="480" w:firstLineChars="200"/>
        <w:jc w:val="left"/>
        <w:rPr>
          <w:rFonts w:ascii="宋体"/>
          <w:color w:val="000000"/>
          <w:sz w:val="24"/>
          <w:szCs w:val="24"/>
        </w:rPr>
      </w:pPr>
      <w:r>
        <w:rPr>
          <w:rFonts w:ascii="宋体" w:hAnsi="宋体" w:cs="宋体"/>
          <w:sz w:val="24"/>
          <w:szCs w:val="24"/>
        </w:rPr>
        <w:t>4.3</w:t>
      </w:r>
      <w:r>
        <w:rPr>
          <w:rFonts w:hint="eastAsia" w:ascii="宋体" w:hAnsi="宋体" w:cs="宋体"/>
          <w:color w:val="000000"/>
          <w:sz w:val="24"/>
          <w:szCs w:val="24"/>
        </w:rPr>
        <w:t>参选人对比选人提供的比选文件所做出的推论、解释和结论，比选人概不负责。参选人由于对比选文件的任何推论和误解以及比选对有关问题的口头解释所造成的后果，均由参选人负责。</w:t>
      </w:r>
    </w:p>
    <w:p w14:paraId="6F284528">
      <w:pPr>
        <w:tabs>
          <w:tab w:val="left" w:pos="5880"/>
        </w:tabs>
        <w:snapToGrid w:val="0"/>
        <w:spacing w:line="360" w:lineRule="auto"/>
        <w:jc w:val="center"/>
        <w:rPr>
          <w:rFonts w:ascii="宋体"/>
          <w:b/>
          <w:bCs/>
          <w:color w:val="000000"/>
          <w:sz w:val="24"/>
          <w:szCs w:val="24"/>
        </w:rPr>
      </w:pPr>
    </w:p>
    <w:p w14:paraId="60813AD1">
      <w:pPr>
        <w:tabs>
          <w:tab w:val="left" w:pos="5880"/>
        </w:tabs>
        <w:snapToGrid w:val="0"/>
        <w:spacing w:line="360" w:lineRule="auto"/>
        <w:jc w:val="center"/>
        <w:rPr>
          <w:rFonts w:ascii="宋体"/>
          <w:b/>
          <w:bCs/>
          <w:color w:val="000000"/>
          <w:sz w:val="28"/>
          <w:szCs w:val="28"/>
        </w:rPr>
      </w:pPr>
    </w:p>
    <w:p w14:paraId="31C24DFD">
      <w:pPr>
        <w:tabs>
          <w:tab w:val="left" w:pos="5880"/>
        </w:tabs>
        <w:snapToGrid w:val="0"/>
        <w:spacing w:line="360" w:lineRule="auto"/>
        <w:jc w:val="center"/>
        <w:rPr>
          <w:rFonts w:ascii="宋体"/>
          <w:b/>
          <w:bCs/>
          <w:color w:val="000000"/>
          <w:sz w:val="28"/>
          <w:szCs w:val="28"/>
        </w:rPr>
      </w:pPr>
    </w:p>
    <w:p w14:paraId="2BB35059">
      <w:pPr>
        <w:tabs>
          <w:tab w:val="left" w:pos="5880"/>
        </w:tabs>
        <w:spacing w:line="360" w:lineRule="auto"/>
        <w:jc w:val="center"/>
        <w:rPr>
          <w:rFonts w:ascii="宋体" w:hAnsi="宋体" w:cs="宋体"/>
          <w:b/>
          <w:sz w:val="32"/>
          <w:szCs w:val="32"/>
        </w:rPr>
      </w:pPr>
      <w:r>
        <w:rPr>
          <w:rFonts w:hint="eastAsia" w:ascii="宋体" w:hAnsi="宋体" w:cs="宋体"/>
          <w:b/>
          <w:sz w:val="32"/>
          <w:szCs w:val="32"/>
        </w:rPr>
        <w:t>第四章  评比规则</w:t>
      </w:r>
    </w:p>
    <w:p w14:paraId="79C87280">
      <w:pPr>
        <w:numPr>
          <w:ilvl w:val="0"/>
          <w:numId w:val="2"/>
        </w:numPr>
        <w:tabs>
          <w:tab w:val="left" w:pos="5880"/>
        </w:tabs>
        <w:autoSpaceDE w:val="0"/>
        <w:autoSpaceDN w:val="0"/>
        <w:spacing w:line="324" w:lineRule="auto"/>
        <w:rPr>
          <w:rFonts w:ascii="宋体" w:hAnsi="宋体"/>
          <w:b/>
          <w:sz w:val="24"/>
          <w:szCs w:val="24"/>
        </w:rPr>
      </w:pPr>
      <w:r>
        <w:rPr>
          <w:rFonts w:hint="eastAsia" w:ascii="宋体" w:hAnsi="宋体"/>
          <w:b/>
          <w:sz w:val="24"/>
          <w:szCs w:val="24"/>
        </w:rPr>
        <w:t>评选规则：</w:t>
      </w:r>
    </w:p>
    <w:p w14:paraId="38E86035">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由比选人组建的评选委员会按以下规则执行：</w:t>
      </w:r>
    </w:p>
    <w:p w14:paraId="184294F4">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（一）按照比选文件的评选程序、标准和方法对参选文件进行评审和比较；</w:t>
      </w:r>
    </w:p>
    <w:p w14:paraId="34D0B5E1">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（二）对参选文件中含义不明确的内容，要求参选人作出澄清或者说明。澄清或者说明必须符合原参选文件的范围，并不得改变其实质性内容；</w:t>
      </w:r>
    </w:p>
    <w:p w14:paraId="13F6960E">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三）在评选时，中选单位的报价仅为比选要件之一。对报价明显低于其他参选人或者明显低于成本价的，要求参选人具体说明并提供相关证明材料。参选人不能合理说明或者不能提供相关证明材料的，作无效参选处理。参选人串标、相互勾结故意压低标价以排挤竞争对手的公平竞争的，其参选无效；</w:t>
      </w:r>
    </w:p>
    <w:p w14:paraId="3B1F7A7B">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（四）对符合比选文件实质性要求，但在个别地方存在遗漏或者技术信息和数据不全等细微偏差的参选文件，要求该参选人在评选结束前予以补正；</w:t>
      </w:r>
    </w:p>
    <w:p w14:paraId="1FE8CC67">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（五）对评选过程中需要以表决方式决定的事项，实行一人一票，并经评选委员会成员过半数通过。</w:t>
      </w:r>
    </w:p>
    <w:p w14:paraId="09A46C7E">
      <w:pPr>
        <w:tabs>
          <w:tab w:val="left" w:pos="5880"/>
        </w:tabs>
        <w:autoSpaceDE w:val="0"/>
        <w:autoSpaceDN w:val="0"/>
        <w:spacing w:line="360" w:lineRule="auto"/>
        <w:ind w:left="1" w:firstLine="600" w:firstLineChars="250"/>
        <w:rPr>
          <w:rFonts w:ascii="宋体" w:hAnsi="宋体"/>
          <w:snapToGrid w:val="0"/>
          <w:sz w:val="24"/>
          <w:szCs w:val="24"/>
        </w:rPr>
      </w:pPr>
      <w:r>
        <w:rPr>
          <w:rFonts w:hint="eastAsia" w:ascii="宋体" w:hAnsi="宋体"/>
          <w:snapToGrid w:val="0"/>
          <w:sz w:val="24"/>
          <w:szCs w:val="24"/>
        </w:rPr>
        <w:t>(六)替补候选人的设定与使用：在合同签订前，比选单位发现参选人的参选报价或服务存在重大偏差、或参选材料存在欺诈行为时、或参选人因不可抗力或自身原因不能履行合同的，将有理由取消中选人资格，没收其参选保证金，且保留依法追究的权利；并将依法确定排名第二名的中选候选人为本项目的中选人。</w:t>
      </w:r>
    </w:p>
    <w:p w14:paraId="41098CD8">
      <w:pPr>
        <w:numPr>
          <w:ilvl w:val="0"/>
          <w:numId w:val="2"/>
        </w:numPr>
        <w:tabs>
          <w:tab w:val="left" w:pos="5880"/>
        </w:tabs>
        <w:autoSpaceDE w:val="0"/>
        <w:autoSpaceDN w:val="0"/>
        <w:spacing w:line="360" w:lineRule="auto"/>
        <w:rPr>
          <w:rFonts w:ascii="宋体" w:hAnsi="宋体"/>
          <w:b/>
          <w:sz w:val="24"/>
          <w:szCs w:val="24"/>
        </w:rPr>
      </w:pPr>
      <w:r>
        <w:rPr>
          <w:rFonts w:hint="eastAsia" w:ascii="宋体" w:hAnsi="宋体"/>
          <w:b/>
          <w:sz w:val="24"/>
          <w:szCs w:val="24"/>
        </w:rPr>
        <w:t>初步评审</w:t>
      </w:r>
    </w:p>
    <w:p w14:paraId="679778CD">
      <w:pPr>
        <w:tabs>
          <w:tab w:val="left" w:pos="5880"/>
        </w:tabs>
        <w:autoSpaceDE w:val="0"/>
        <w:autoSpaceDN w:val="0"/>
        <w:spacing w:line="360" w:lineRule="auto"/>
        <w:ind w:firstLine="472" w:firstLineChars="196"/>
        <w:rPr>
          <w:rFonts w:ascii="宋体" w:hAnsi="宋体"/>
          <w:b/>
          <w:sz w:val="24"/>
          <w:szCs w:val="24"/>
        </w:rPr>
      </w:pPr>
      <w:r>
        <w:rPr>
          <w:rFonts w:hint="eastAsia" w:ascii="宋体" w:hAnsi="宋体"/>
          <w:b/>
          <w:sz w:val="24"/>
          <w:szCs w:val="24"/>
        </w:rPr>
        <w:t>(一)资格审查：</w:t>
      </w:r>
    </w:p>
    <w:p w14:paraId="6177B0C0">
      <w:pPr>
        <w:tabs>
          <w:tab w:val="left" w:pos="5880"/>
        </w:tabs>
        <w:autoSpaceDE w:val="0"/>
        <w:autoSpaceDN w:val="0"/>
        <w:spacing w:line="360" w:lineRule="auto"/>
        <w:ind w:firstLine="480" w:firstLineChars="200"/>
        <w:rPr>
          <w:rFonts w:hint="eastAsia" w:ascii="宋体" w:hAnsi="宋体"/>
          <w:snapToGrid w:val="0"/>
          <w:sz w:val="24"/>
          <w:szCs w:val="24"/>
        </w:rPr>
      </w:pPr>
      <w:r>
        <w:rPr>
          <w:rFonts w:hint="eastAsia" w:ascii="宋体" w:hAnsi="宋体"/>
          <w:snapToGrid w:val="0"/>
          <w:sz w:val="24"/>
          <w:szCs w:val="24"/>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77085A4">
      <w:pPr>
        <w:tabs>
          <w:tab w:val="left" w:pos="5880"/>
        </w:tabs>
        <w:autoSpaceDE w:val="0"/>
        <w:autoSpaceDN w:val="0"/>
        <w:spacing w:line="360" w:lineRule="auto"/>
        <w:ind w:firstLine="354" w:firstLineChars="147"/>
        <w:rPr>
          <w:rFonts w:ascii="宋体" w:hAnsi="宋体"/>
          <w:b/>
          <w:sz w:val="24"/>
          <w:szCs w:val="24"/>
        </w:rPr>
      </w:pPr>
      <w:r>
        <w:rPr>
          <w:rFonts w:hint="eastAsia" w:ascii="宋体" w:hAnsi="宋体"/>
          <w:b/>
          <w:sz w:val="24"/>
          <w:szCs w:val="24"/>
        </w:rPr>
        <w:t>(二)</w:t>
      </w:r>
      <w:r>
        <w:rPr>
          <w:rFonts w:hint="eastAsia"/>
          <w:sz w:val="24"/>
          <w:szCs w:val="24"/>
        </w:rPr>
        <w:t xml:space="preserve"> </w:t>
      </w:r>
      <w:r>
        <w:rPr>
          <w:rFonts w:hint="eastAsia" w:ascii="宋体" w:hAnsi="宋体"/>
          <w:b/>
          <w:sz w:val="24"/>
          <w:szCs w:val="24"/>
        </w:rPr>
        <w:t>比选文件的符合性检查和响应性确定：</w:t>
      </w:r>
    </w:p>
    <w:p w14:paraId="44207818">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在详细评选之前，评选委员会将确定每一参选是否对参选文件的要求作出了实质性响应，而没有重大偏离。实质性响应的参选是指参选符合参选文件的所有条款、条件和规定且没有重大偏离或保留。重大偏离或保留系指影响到参选文件规定的供货范围和关键的质量和性能，或限制了比选人的权力，或保留、反对参选人的义务的规定，而纠正这些偏离将影响到其它提交实质性响应参选的参选人的公平竞争地位。</w:t>
      </w:r>
    </w:p>
    <w:p w14:paraId="0E67DFEF">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评选委员会判断参选文件的响应性仅基于参选文件本身而不靠外部证据。评选委员会将拒绝被确定为非实质性响应的参选，参选人不能通过修正或撤销不符之处而使其参选成为实质性响应的参选。</w:t>
      </w:r>
    </w:p>
    <w:p w14:paraId="2C87F0E2">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凡有下列情况之一者，参选文件视为未实质性响应比选文件要求，其参选将被否决，不得进入下一步的详细评审：</w:t>
      </w:r>
    </w:p>
    <w:p w14:paraId="698C7139">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（1）参选有效期不满足参选文件要求；</w:t>
      </w:r>
    </w:p>
    <w:p w14:paraId="3B78494C">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（2）参选文件无法人代表（或正式授权的参选人代表）签字或未盖法人单位公章的；或签字人未经法定代表人有效委托的；</w:t>
      </w:r>
    </w:p>
    <w:p w14:paraId="31F743EE">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（3）未按规定提交参选保证金的；</w:t>
      </w:r>
    </w:p>
    <w:p w14:paraId="6F4653AA">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（4）不满足参选文件所规定的合格性标准；</w:t>
      </w:r>
    </w:p>
    <w:p w14:paraId="7715E4B5">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（5）同一参选人提交两个及以上不同的参选文件或者参选报价的，但比选文件要求提交备选的除外；</w:t>
      </w:r>
    </w:p>
    <w:p w14:paraId="22EB56B9">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（6）参选内容与比选内容及要求有重大偏离或保留的；</w:t>
      </w:r>
    </w:p>
    <w:p w14:paraId="56B22242">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（7）参选人有串通参选、弄虚作假、行贿等违法行为的。</w:t>
      </w:r>
    </w:p>
    <w:p w14:paraId="666CA82D">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（8）参选人所报参选价高于最高限价的；</w:t>
      </w:r>
    </w:p>
    <w:p w14:paraId="7226C9B9">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（9）合同付款方式不符合比选文件规定的；</w:t>
      </w:r>
    </w:p>
    <w:p w14:paraId="3FF60EC1">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（10）比选文件中有规定的其它否决参选条款。</w:t>
      </w:r>
    </w:p>
    <w:p w14:paraId="46FB2214">
      <w:pPr>
        <w:autoSpaceDE w:val="0"/>
        <w:autoSpaceDN w:val="0"/>
        <w:spacing w:line="360" w:lineRule="auto"/>
        <w:ind w:left="166" w:hanging="142" w:hangingChars="59"/>
        <w:rPr>
          <w:rFonts w:hint="eastAsia" w:ascii="宋体" w:hAnsi="宋体"/>
          <w:b/>
          <w:snapToGrid w:val="0"/>
          <w:color w:val="auto"/>
          <w:kern w:val="0"/>
          <w:sz w:val="24"/>
          <w:szCs w:val="24"/>
        </w:rPr>
      </w:pPr>
      <w:r>
        <w:rPr>
          <w:rFonts w:hint="eastAsia" w:ascii="宋体" w:hAnsi="宋体"/>
          <w:b/>
          <w:snapToGrid w:val="0"/>
          <w:color w:val="auto"/>
          <w:kern w:val="0"/>
          <w:sz w:val="24"/>
          <w:szCs w:val="24"/>
        </w:rPr>
        <w:t>三、详细评审：</w:t>
      </w:r>
    </w:p>
    <w:p w14:paraId="682DEA94">
      <w:pPr>
        <w:spacing w:line="510" w:lineRule="exact"/>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、评</w:t>
      </w:r>
      <w:r>
        <w:rPr>
          <w:rFonts w:hint="eastAsia" w:ascii="宋体" w:hAnsi="宋体" w:cs="宋体"/>
          <w:b w:val="0"/>
          <w:bCs w:val="0"/>
          <w:sz w:val="24"/>
          <w:szCs w:val="24"/>
          <w:lang w:eastAsia="zh-CN"/>
        </w:rPr>
        <w:t>比</w:t>
      </w:r>
      <w:r>
        <w:rPr>
          <w:rFonts w:hint="eastAsia" w:ascii="宋体" w:hAnsi="宋体" w:cs="宋体"/>
          <w:b w:val="0"/>
          <w:bCs w:val="0"/>
          <w:sz w:val="24"/>
          <w:szCs w:val="24"/>
        </w:rPr>
        <w:t>规则：</w:t>
      </w:r>
    </w:p>
    <w:p w14:paraId="12CBC851">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sz w:val="24"/>
          <w:szCs w:val="24"/>
        </w:rPr>
        <w:t>1.1比选人在评选时，原则上以参选总价最低者视为中标单位，但不限于以参选总价最低者中选</w:t>
      </w:r>
      <w:r>
        <w:rPr>
          <w:rFonts w:hint="eastAsia" w:asciiTheme="minorEastAsia" w:hAnsiTheme="minorEastAsia" w:eastAsiaTheme="minorEastAsia"/>
          <w:color w:val="000000"/>
          <w:sz w:val="24"/>
          <w:szCs w:val="24"/>
        </w:rPr>
        <w:t>，将会综合考虑以下</w:t>
      </w:r>
      <w:r>
        <w:rPr>
          <w:rFonts w:hint="eastAsia" w:asciiTheme="minorEastAsia" w:hAnsiTheme="minorEastAsia" w:eastAsiaTheme="minorEastAsia"/>
          <w:color w:val="000000"/>
          <w:sz w:val="24"/>
          <w:szCs w:val="24"/>
          <w:lang w:eastAsia="zh-CN"/>
        </w:rPr>
        <w:t>因素</w:t>
      </w:r>
      <w:r>
        <w:rPr>
          <w:rFonts w:hint="eastAsia" w:asciiTheme="minorEastAsia" w:hAnsiTheme="minorEastAsia" w:eastAsiaTheme="minorEastAsia"/>
          <w:color w:val="000000"/>
          <w:sz w:val="24"/>
          <w:szCs w:val="24"/>
        </w:rPr>
        <w:t>：</w:t>
      </w:r>
    </w:p>
    <w:p w14:paraId="63AB5558">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①参选人的服务保障能力、生产能力、管理能力；</w:t>
      </w:r>
    </w:p>
    <w:p w14:paraId="3F7E892D">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②与比选文件及合同条款规定的条件的偏差；</w:t>
      </w:r>
    </w:p>
    <w:p w14:paraId="22A200A9">
      <w:pPr>
        <w:tabs>
          <w:tab w:val="center" w:pos="4957"/>
        </w:tabs>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③提供相关服务的情况；</w:t>
      </w:r>
      <w:r>
        <w:rPr>
          <w:rFonts w:asciiTheme="minorEastAsia" w:hAnsiTheme="minorEastAsia" w:eastAsiaTheme="minorEastAsia"/>
          <w:color w:val="000000"/>
          <w:sz w:val="24"/>
          <w:szCs w:val="24"/>
        </w:rPr>
        <w:tab/>
      </w:r>
    </w:p>
    <w:p w14:paraId="4D7CBA3D">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④投标人在同类企业的经营业绩情况；</w:t>
      </w:r>
    </w:p>
    <w:p w14:paraId="4A7ABA6D">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sz w:val="24"/>
          <w:szCs w:val="24"/>
        </w:rPr>
        <w:t>⑤</w:t>
      </w:r>
      <w:r>
        <w:rPr>
          <w:rFonts w:hint="eastAsia" w:asciiTheme="minorEastAsia" w:hAnsiTheme="minorEastAsia" w:eastAsiaTheme="minorEastAsia"/>
          <w:color w:val="000000"/>
          <w:sz w:val="24"/>
          <w:szCs w:val="24"/>
        </w:rPr>
        <w:t>投标人的资信等情况。</w:t>
      </w:r>
    </w:p>
    <w:p w14:paraId="77B1D88B">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1.2</w:t>
      </w:r>
      <w:r>
        <w:rPr>
          <w:rFonts w:hint="eastAsia" w:asciiTheme="minorEastAsia" w:hAnsiTheme="minorEastAsia" w:eastAsiaTheme="minorEastAsia"/>
          <w:sz w:val="24"/>
          <w:szCs w:val="24"/>
        </w:rPr>
        <w:t>参选总价</w:t>
      </w:r>
      <w:r>
        <w:rPr>
          <w:rFonts w:hint="eastAsia" w:asciiTheme="minorEastAsia" w:hAnsiTheme="minorEastAsia" w:eastAsiaTheme="minorEastAsia"/>
          <w:color w:val="000000"/>
          <w:sz w:val="24"/>
          <w:szCs w:val="24"/>
        </w:rPr>
        <w:t>计算方式如下：</w:t>
      </w:r>
    </w:p>
    <w:p w14:paraId="6D56F423">
      <w:pPr>
        <w:spacing w:line="360" w:lineRule="auto"/>
        <w:ind w:firstLine="480" w:firstLineChars="200"/>
        <w:rPr>
          <w:rFonts w:hint="eastAsia" w:asciiTheme="minorEastAsia" w:hAnsiTheme="minorEastAsia" w:eastAsiaTheme="minorEastAsia"/>
          <w:color w:val="000000"/>
          <w:sz w:val="24"/>
          <w:szCs w:val="24"/>
          <w:highlight w:val="yellow"/>
          <w:lang w:eastAsia="zh-CN"/>
        </w:rPr>
      </w:pPr>
      <w:r>
        <w:rPr>
          <w:rFonts w:hint="eastAsia" w:asciiTheme="minorEastAsia" w:hAnsiTheme="minorEastAsia" w:eastAsiaTheme="minorEastAsia"/>
          <w:color w:val="000000"/>
          <w:sz w:val="24"/>
          <w:szCs w:val="24"/>
          <w:highlight w:val="yellow"/>
        </w:rPr>
        <w:t>参选人各项报价之和视为参选总价</w:t>
      </w:r>
      <w:r>
        <w:rPr>
          <w:rFonts w:hint="eastAsia" w:asciiTheme="minorEastAsia" w:hAnsiTheme="minorEastAsia" w:eastAsiaTheme="minorEastAsia"/>
          <w:color w:val="000000"/>
          <w:sz w:val="24"/>
          <w:szCs w:val="24"/>
          <w:highlight w:val="yellow"/>
          <w:lang w:eastAsia="zh-CN"/>
        </w:rPr>
        <w:t>。</w:t>
      </w:r>
    </w:p>
    <w:p w14:paraId="341938D2">
      <w:pPr>
        <w:spacing w:line="360" w:lineRule="auto"/>
        <w:ind w:firstLine="480" w:firstLineChars="200"/>
        <w:rPr>
          <w:rFonts w:ascii="宋体" w:hAnsi="宋体"/>
          <w:sz w:val="24"/>
          <w:szCs w:val="24"/>
          <w:highlight w:val="yellow"/>
        </w:rPr>
      </w:pPr>
      <w:r>
        <w:rPr>
          <w:rFonts w:hint="eastAsia" w:ascii="宋体" w:hAnsi="宋体" w:cs="宋体"/>
          <w:sz w:val="24"/>
          <w:szCs w:val="24"/>
          <w:highlight w:val="yellow"/>
        </w:rPr>
        <w:t>1.3</w:t>
      </w:r>
      <w:r>
        <w:rPr>
          <w:rFonts w:hint="eastAsia" w:ascii="宋体" w:hAnsi="宋体"/>
          <w:sz w:val="24"/>
          <w:szCs w:val="24"/>
          <w:highlight w:val="yellow"/>
        </w:rPr>
        <w:t>最高限价</w:t>
      </w:r>
      <w:r>
        <w:rPr>
          <w:rFonts w:hint="eastAsia" w:ascii="宋体" w:hAnsi="宋体"/>
          <w:sz w:val="24"/>
          <w:szCs w:val="24"/>
          <w:highlight w:val="yellow"/>
          <w:lang w:val="en-US" w:eastAsia="zh-CN"/>
        </w:rPr>
        <w:t>请见报价单部分</w:t>
      </w:r>
      <w:r>
        <w:rPr>
          <w:rFonts w:hint="eastAsia" w:ascii="宋体" w:hAnsi="宋体"/>
          <w:sz w:val="24"/>
          <w:szCs w:val="24"/>
          <w:highlight w:val="yellow"/>
        </w:rPr>
        <w:t>，如超过最高限价视为无效报价。</w:t>
      </w:r>
    </w:p>
    <w:p w14:paraId="6586042C">
      <w:pPr>
        <w:autoSpaceDE w:val="0"/>
        <w:autoSpaceDN w:val="0"/>
        <w:spacing w:line="360" w:lineRule="auto"/>
        <w:ind w:left="166" w:hanging="142" w:hangingChars="59"/>
        <w:rPr>
          <w:rFonts w:hint="eastAsia" w:ascii="宋体" w:hAnsi="宋体"/>
          <w:b/>
          <w:snapToGrid w:val="0"/>
          <w:kern w:val="0"/>
          <w:sz w:val="24"/>
          <w:szCs w:val="24"/>
        </w:rPr>
      </w:pPr>
      <w:r>
        <w:rPr>
          <w:rFonts w:hint="eastAsia" w:ascii="宋体" w:hAnsi="宋体"/>
          <w:b/>
          <w:snapToGrid w:val="0"/>
          <w:kern w:val="0"/>
          <w:sz w:val="24"/>
          <w:szCs w:val="24"/>
        </w:rPr>
        <w:t>四、以下情况作废标处理：</w:t>
      </w:r>
    </w:p>
    <w:p w14:paraId="4C0F6D57">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1.对比选文件提出的实质性要求和条件，参选文件未能在实质上响应的。</w:t>
      </w:r>
    </w:p>
    <w:p w14:paraId="199265A7">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2.参选文件存在重大偏差的(如参选报价超过最高限价)。</w:t>
      </w:r>
    </w:p>
    <w:p w14:paraId="2389D48B">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3.合同付款方式不符合比选文件规定的。</w:t>
      </w:r>
    </w:p>
    <w:p w14:paraId="0764679D">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4.未按规定格式要求编制参选文件的。</w:t>
      </w:r>
    </w:p>
    <w:p w14:paraId="37EBD962">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5.违反规定影响开选评选工作或采取其他方式对比选人施加影响的。</w:t>
      </w:r>
    </w:p>
    <w:p w14:paraId="45165142">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6.参选人串标、相互勾结故意压低标价以排挤竞争对手的公平竞争的，其参选无效。</w:t>
      </w:r>
    </w:p>
    <w:p w14:paraId="1C219908">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7.参选人有挂靠行为，其参选无效。</w:t>
      </w:r>
    </w:p>
    <w:p w14:paraId="6ADC2946">
      <w:pPr>
        <w:spacing w:line="360" w:lineRule="auto"/>
        <w:rPr>
          <w:rFonts w:ascii="宋体" w:hAnsi="宋体"/>
          <w:b/>
          <w:sz w:val="24"/>
          <w:szCs w:val="24"/>
        </w:rPr>
      </w:pPr>
      <w:r>
        <w:rPr>
          <w:rFonts w:hint="eastAsia" w:ascii="宋体" w:hAnsi="宋体"/>
          <w:b/>
          <w:sz w:val="24"/>
          <w:szCs w:val="24"/>
          <w:lang w:eastAsia="zh-CN"/>
        </w:rPr>
        <w:t>五</w:t>
      </w:r>
      <w:r>
        <w:rPr>
          <w:rFonts w:hint="eastAsia" w:ascii="宋体" w:hAnsi="宋体"/>
          <w:b/>
          <w:sz w:val="24"/>
          <w:szCs w:val="24"/>
        </w:rPr>
        <w:t>、评选</w:t>
      </w:r>
    </w:p>
    <w:p w14:paraId="609E3AE8">
      <w:pPr>
        <w:tabs>
          <w:tab w:val="left" w:pos="5880"/>
        </w:tabs>
        <w:spacing w:line="324" w:lineRule="auto"/>
        <w:ind w:firstLine="480" w:firstLineChars="200"/>
        <w:rPr>
          <w:rFonts w:ascii="宋体" w:hAnsi="宋体"/>
          <w:sz w:val="24"/>
          <w:szCs w:val="24"/>
        </w:rPr>
      </w:pPr>
      <w:r>
        <w:rPr>
          <w:rFonts w:hint="eastAsia" w:ascii="宋体" w:hAnsi="宋体"/>
          <w:sz w:val="24"/>
          <w:szCs w:val="24"/>
        </w:rPr>
        <w:t>1.比选人将在参选文件截止日期后另行择日组织比选会，参选人选定工作在比选人有关部门监督下，由比选人组建的评选委员会负责。</w:t>
      </w:r>
    </w:p>
    <w:p w14:paraId="77D7651D">
      <w:pPr>
        <w:tabs>
          <w:tab w:val="left" w:pos="5880"/>
        </w:tabs>
        <w:spacing w:line="324" w:lineRule="auto"/>
        <w:ind w:firstLine="410" w:firstLineChars="171"/>
        <w:rPr>
          <w:rFonts w:hint="eastAsia" w:ascii="宋体" w:hAnsi="宋体"/>
          <w:sz w:val="24"/>
          <w:szCs w:val="24"/>
        </w:rPr>
      </w:pPr>
      <w:r>
        <w:rPr>
          <w:rFonts w:hint="eastAsia" w:ascii="宋体" w:hAnsi="宋体"/>
          <w:sz w:val="24"/>
          <w:szCs w:val="24"/>
        </w:rPr>
        <w:t>2.比选人将做比选会议记录。</w:t>
      </w:r>
    </w:p>
    <w:p w14:paraId="1B41A564">
      <w:pPr>
        <w:tabs>
          <w:tab w:val="left" w:pos="5880"/>
        </w:tabs>
        <w:spacing w:line="324" w:lineRule="auto"/>
        <w:ind w:firstLine="410" w:firstLineChars="171"/>
        <w:rPr>
          <w:rFonts w:hint="eastAsia" w:ascii="宋体" w:hAnsi="宋体" w:eastAsia="宋体"/>
          <w:sz w:val="24"/>
          <w:szCs w:val="24"/>
          <w:lang w:val="en-US" w:eastAsia="zh-CN"/>
        </w:rPr>
      </w:pPr>
      <w:r>
        <w:rPr>
          <w:rFonts w:hint="eastAsia" w:ascii="宋体" w:hAnsi="宋体"/>
          <w:sz w:val="24"/>
          <w:szCs w:val="24"/>
          <w:lang w:val="en-US" w:eastAsia="zh-CN"/>
        </w:rPr>
        <w:t>3.参选人必须对其参选文件中提供各种资料、说明、承诺的真实性负责。比选人有权在评审过程中或签订合同之前对参选人参选文件中的各种资料、说明、承诺的真实性进行核查，参选人应无条件配合比选人的核查工作，不得托词拒绝核查或隐瞒真实情况。若在评审过程中，发现参选人有为谋取中选而提供虚假资料和承诺欺骗比选人和评审委员会的行为，将取消其中选资格，其比选保证金将不予退还。若在中选后或执行合同过程中发现有为谋取中选而提供虚假资料和承诺欺骗比选人和评审委员会的行为，比选人将取消其中选资格，其比选保证金将不予退还，给比选人造成损失的，还必须进行赔偿并负相关责任。</w:t>
      </w:r>
    </w:p>
    <w:p w14:paraId="28269AC8">
      <w:pPr>
        <w:tabs>
          <w:tab w:val="left" w:pos="5880"/>
        </w:tabs>
        <w:spacing w:line="324" w:lineRule="auto"/>
        <w:ind w:firstLine="478" w:firstLineChars="171"/>
        <w:rPr>
          <w:rFonts w:hint="eastAsia" w:ascii="宋体" w:hAnsi="宋体"/>
          <w:sz w:val="28"/>
          <w:szCs w:val="28"/>
        </w:rPr>
      </w:pPr>
    </w:p>
    <w:p w14:paraId="7CAFDE78">
      <w:pPr>
        <w:tabs>
          <w:tab w:val="left" w:pos="5880"/>
        </w:tabs>
        <w:jc w:val="center"/>
        <w:rPr>
          <w:rFonts w:ascii="宋体" w:hAnsi="宋体"/>
          <w:sz w:val="28"/>
          <w:szCs w:val="28"/>
        </w:rPr>
      </w:pPr>
      <w:r>
        <w:rPr>
          <w:rFonts w:hint="eastAsia" w:ascii="宋体" w:hAnsi="宋体" w:cs="宋体"/>
          <w:b/>
          <w:sz w:val="28"/>
          <w:szCs w:val="28"/>
        </w:rPr>
        <w:t>第五章   合同授予</w:t>
      </w:r>
    </w:p>
    <w:p w14:paraId="00A42A38">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.中选人确定后，比选结果将通知中选人，并将中选结果公示在比选人公司官网。</w:t>
      </w:r>
    </w:p>
    <w:p w14:paraId="4883AA94">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中选通知对比选人和参选人具有法律效力。中选单位需在比选人通知中选后10个工作日内与比选人签订合同。若因中选单位原因未在规定的时间和地点与比选人签署合同，比选人有权单方取消中选单位的资格。同时，由此给比选人造成的损失，比选人有权追究中选单位的全部责任。</w:t>
      </w:r>
    </w:p>
    <w:p w14:paraId="5E435C19">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中选人签署合同后必须履行合同要求。若因中选单位原因未在规定的时间内完成合同规定的工作，则比选人有权单方面取消中选单位的资格。并取消参选人三年内在比选人的业务中的参选资格，由此给比选人造成的损失，比选人有权追究中选方的全部责任。</w:t>
      </w:r>
    </w:p>
    <w:p w14:paraId="3D404C90">
      <w:pPr>
        <w:tabs>
          <w:tab w:val="left" w:pos="5880"/>
        </w:tabs>
        <w:spacing w:line="324" w:lineRule="auto"/>
        <w:ind w:firstLine="480" w:firstLineChars="200"/>
        <w:rPr>
          <w:rFonts w:ascii="宋体" w:hAnsi="宋体"/>
          <w:sz w:val="24"/>
          <w:szCs w:val="24"/>
        </w:rPr>
      </w:pPr>
      <w:r>
        <w:rPr>
          <w:rFonts w:hint="eastAsia" w:ascii="宋体" w:hAnsi="宋体"/>
          <w:sz w:val="24"/>
          <w:szCs w:val="24"/>
        </w:rPr>
        <w:t>如第一中标候选人无法履行合同，比选人可以按照评标委员会提出的中标候选人名单排序依次确定其他中标候选人为中选人</w:t>
      </w:r>
    </w:p>
    <w:p w14:paraId="32D74432">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.比选文件与合同附件作为签订合同的条款，比选文件合同条款中没有规定的内容，比选人、参选人认为有必要进行补充，可另行商定解决。</w:t>
      </w:r>
    </w:p>
    <w:p w14:paraId="0813C4CB">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.接受和拒绝任何或所有参选的权利：比选机构和比选人保留在授标之前任何时候接受或拒绝任何比选，以及宣布比选程序无效或拒绝所有参选的权利，对受影响的参选人不承担任何责任。</w:t>
      </w:r>
    </w:p>
    <w:p w14:paraId="1FE62ECE">
      <w:pPr>
        <w:tabs>
          <w:tab w:val="left" w:pos="5880"/>
        </w:tabs>
        <w:spacing w:line="360" w:lineRule="auto"/>
        <w:ind w:left="700" w:hanging="700" w:hangingChars="250"/>
        <w:rPr>
          <w:rFonts w:ascii="宋体" w:hAnsi="宋体"/>
          <w:sz w:val="28"/>
          <w:szCs w:val="28"/>
        </w:rPr>
      </w:pPr>
    </w:p>
    <w:p w14:paraId="48E42CCE">
      <w:pPr>
        <w:tabs>
          <w:tab w:val="left" w:pos="5880"/>
        </w:tabs>
        <w:spacing w:line="360" w:lineRule="auto"/>
        <w:ind w:left="700" w:firstLine="0" w:firstLineChars="0"/>
        <w:rPr>
          <w:rFonts w:ascii="宋体" w:hAnsi="宋体"/>
          <w:sz w:val="28"/>
          <w:szCs w:val="28"/>
        </w:rPr>
      </w:pPr>
    </w:p>
    <w:p w14:paraId="1DB54BB0">
      <w:pPr>
        <w:tabs>
          <w:tab w:val="left" w:pos="5880"/>
        </w:tabs>
        <w:spacing w:line="324" w:lineRule="auto"/>
        <w:ind w:firstLine="562" w:firstLineChars="200"/>
        <w:jc w:val="center"/>
        <w:rPr>
          <w:rFonts w:ascii="宋体" w:hAnsi="宋体"/>
          <w:b/>
          <w:sz w:val="28"/>
          <w:szCs w:val="28"/>
        </w:rPr>
      </w:pPr>
      <w:r>
        <w:rPr>
          <w:rFonts w:hint="eastAsia" w:ascii="宋体" w:hAnsi="宋体"/>
          <w:b/>
          <w:sz w:val="28"/>
          <w:szCs w:val="28"/>
        </w:rPr>
        <w:t>第六章   中选后相关履约要求</w:t>
      </w:r>
    </w:p>
    <w:p w14:paraId="4D875DCD">
      <w:pPr>
        <w:tabs>
          <w:tab w:val="left" w:pos="5880"/>
        </w:tabs>
        <w:spacing w:line="324" w:lineRule="auto"/>
        <w:ind w:firstLine="480" w:firstLineChars="200"/>
        <w:rPr>
          <w:rFonts w:ascii="宋体" w:hAnsi="宋体"/>
          <w:sz w:val="24"/>
          <w:szCs w:val="24"/>
        </w:rPr>
      </w:pPr>
      <w:r>
        <w:rPr>
          <w:rFonts w:hint="eastAsia" w:ascii="宋体" w:hAnsi="宋体"/>
          <w:sz w:val="24"/>
          <w:szCs w:val="24"/>
        </w:rPr>
        <w:t>1.中选单位要服从比选人的管理规定，不得影响比选人的生产运行，如有违反，</w:t>
      </w:r>
      <w:r>
        <w:rPr>
          <w:rFonts w:ascii="宋体" w:hAnsi="宋体"/>
          <w:sz w:val="24"/>
          <w:szCs w:val="24"/>
        </w:rPr>
        <w:t>取消</w:t>
      </w:r>
      <w:r>
        <w:rPr>
          <w:rFonts w:hint="eastAsia" w:ascii="宋体" w:hAnsi="宋体"/>
          <w:sz w:val="24"/>
          <w:szCs w:val="24"/>
        </w:rPr>
        <w:t>中选单位的继续履行合同的</w:t>
      </w:r>
      <w:r>
        <w:rPr>
          <w:rFonts w:ascii="宋体" w:hAnsi="宋体"/>
          <w:sz w:val="24"/>
          <w:szCs w:val="24"/>
        </w:rPr>
        <w:t>资格</w:t>
      </w:r>
      <w:r>
        <w:rPr>
          <w:rFonts w:hint="eastAsia" w:ascii="宋体" w:hAnsi="宋体"/>
          <w:sz w:val="24"/>
          <w:szCs w:val="24"/>
        </w:rPr>
        <w:t>，</w:t>
      </w:r>
      <w:r>
        <w:rPr>
          <w:rFonts w:ascii="宋体" w:hAnsi="宋体"/>
          <w:sz w:val="24"/>
          <w:szCs w:val="24"/>
        </w:rPr>
        <w:t>同时</w:t>
      </w:r>
      <w:r>
        <w:rPr>
          <w:rFonts w:hint="eastAsia" w:ascii="宋体" w:hAnsi="宋体"/>
          <w:sz w:val="24"/>
          <w:szCs w:val="24"/>
        </w:rPr>
        <w:t>，由此给比选人造成的损失，比选人有权追究中选单位的全部责任。</w:t>
      </w:r>
    </w:p>
    <w:p w14:paraId="716A7256">
      <w:pPr>
        <w:tabs>
          <w:tab w:val="left" w:pos="5880"/>
        </w:tabs>
        <w:spacing w:line="324" w:lineRule="auto"/>
        <w:ind w:firstLine="480" w:firstLineChars="200"/>
        <w:rPr>
          <w:rFonts w:ascii="宋体" w:hAnsi="宋体"/>
          <w:sz w:val="24"/>
          <w:szCs w:val="24"/>
        </w:rPr>
      </w:pPr>
      <w:r>
        <w:rPr>
          <w:rFonts w:hint="eastAsia" w:ascii="宋体" w:hAnsi="宋体"/>
          <w:sz w:val="24"/>
          <w:szCs w:val="24"/>
        </w:rPr>
        <w:t>2.中选单位必须严格执行《合同协议书》（详见附件</w:t>
      </w:r>
      <w:r>
        <w:rPr>
          <w:rFonts w:hint="eastAsia" w:ascii="宋体" w:hAnsi="宋体"/>
          <w:sz w:val="24"/>
          <w:szCs w:val="24"/>
          <w:lang w:eastAsia="zh-CN"/>
        </w:rPr>
        <w:t>一</w:t>
      </w:r>
      <w:r>
        <w:rPr>
          <w:rFonts w:hint="eastAsia" w:ascii="宋体" w:hAnsi="宋体"/>
          <w:sz w:val="24"/>
          <w:szCs w:val="24"/>
        </w:rPr>
        <w:t>）、《承诺函》（详见附件</w:t>
      </w:r>
      <w:r>
        <w:rPr>
          <w:rFonts w:hint="eastAsia" w:ascii="宋体" w:hAnsi="宋体"/>
          <w:sz w:val="24"/>
          <w:szCs w:val="24"/>
          <w:lang w:eastAsia="zh-CN"/>
        </w:rPr>
        <w:t>二</w:t>
      </w:r>
      <w:r>
        <w:rPr>
          <w:rFonts w:hint="eastAsia" w:ascii="宋体" w:hAnsi="宋体"/>
          <w:sz w:val="24"/>
          <w:szCs w:val="24"/>
        </w:rPr>
        <w:t>）的规定。</w:t>
      </w:r>
    </w:p>
    <w:p w14:paraId="4524541B">
      <w:pPr>
        <w:tabs>
          <w:tab w:val="left" w:pos="5880"/>
        </w:tabs>
        <w:spacing w:line="324" w:lineRule="auto"/>
        <w:ind w:firstLine="480" w:firstLineChars="200"/>
        <w:rPr>
          <w:rFonts w:ascii="宋体" w:hAnsi="宋体"/>
          <w:sz w:val="24"/>
          <w:szCs w:val="24"/>
        </w:rPr>
      </w:pPr>
      <w:r>
        <w:rPr>
          <w:rFonts w:hint="eastAsia" w:ascii="宋体" w:hAnsi="宋体"/>
          <w:sz w:val="24"/>
          <w:szCs w:val="24"/>
        </w:rPr>
        <w:t>3.中选单位需遵守比选人的各项管理规章制度。如违反相关条例者则按福建省东南电化股份有限公司相应条款进行处罚。</w:t>
      </w:r>
    </w:p>
    <w:p w14:paraId="0F4F4373">
      <w:pPr>
        <w:tabs>
          <w:tab w:val="left" w:pos="5880"/>
        </w:tabs>
        <w:spacing w:line="324" w:lineRule="auto"/>
        <w:ind w:firstLine="560" w:firstLineChars="200"/>
        <w:rPr>
          <w:rFonts w:ascii="宋体" w:hAnsi="宋体"/>
          <w:sz w:val="28"/>
          <w:szCs w:val="28"/>
        </w:rPr>
      </w:pPr>
    </w:p>
    <w:p w14:paraId="6640F683">
      <w:pPr>
        <w:tabs>
          <w:tab w:val="left" w:pos="5880"/>
        </w:tabs>
        <w:spacing w:line="324" w:lineRule="auto"/>
        <w:ind w:firstLine="560" w:firstLineChars="200"/>
        <w:rPr>
          <w:rFonts w:ascii="宋体" w:hAnsi="宋体"/>
          <w:sz w:val="28"/>
          <w:szCs w:val="28"/>
        </w:rPr>
      </w:pPr>
    </w:p>
    <w:p w14:paraId="4F4727E2">
      <w:pPr>
        <w:tabs>
          <w:tab w:val="left" w:pos="5880"/>
        </w:tabs>
        <w:spacing w:line="324" w:lineRule="auto"/>
        <w:ind w:firstLine="560" w:firstLineChars="200"/>
        <w:rPr>
          <w:rFonts w:ascii="宋体" w:hAnsi="宋体"/>
          <w:sz w:val="28"/>
          <w:szCs w:val="28"/>
        </w:rPr>
      </w:pPr>
    </w:p>
    <w:p w14:paraId="22934F1A">
      <w:pPr>
        <w:tabs>
          <w:tab w:val="left" w:pos="5880"/>
        </w:tabs>
        <w:spacing w:line="324" w:lineRule="auto"/>
        <w:ind w:firstLine="560" w:firstLineChars="200"/>
        <w:rPr>
          <w:rFonts w:ascii="宋体" w:hAnsi="宋体"/>
          <w:sz w:val="28"/>
          <w:szCs w:val="28"/>
        </w:rPr>
      </w:pPr>
    </w:p>
    <w:p w14:paraId="1743AA21">
      <w:pPr>
        <w:tabs>
          <w:tab w:val="left" w:pos="5880"/>
        </w:tabs>
        <w:spacing w:line="324" w:lineRule="auto"/>
        <w:ind w:firstLine="560" w:firstLineChars="200"/>
        <w:rPr>
          <w:rFonts w:ascii="宋体" w:hAnsi="宋体"/>
          <w:sz w:val="28"/>
          <w:szCs w:val="28"/>
        </w:rPr>
      </w:pPr>
    </w:p>
    <w:p w14:paraId="6A587D03">
      <w:pPr>
        <w:tabs>
          <w:tab w:val="left" w:pos="5880"/>
        </w:tabs>
        <w:spacing w:line="324" w:lineRule="auto"/>
        <w:jc w:val="center"/>
        <w:rPr>
          <w:rFonts w:ascii="宋体" w:hAnsi="宋体"/>
          <w:b/>
          <w:sz w:val="32"/>
          <w:szCs w:val="32"/>
        </w:rPr>
      </w:pPr>
      <w:r>
        <w:rPr>
          <w:rFonts w:hint="eastAsia" w:ascii="宋体" w:hAnsi="宋体"/>
          <w:b/>
          <w:sz w:val="32"/>
          <w:szCs w:val="32"/>
        </w:rPr>
        <w:t>第七章   其它</w:t>
      </w:r>
    </w:p>
    <w:p w14:paraId="2BDFBC40">
      <w:pPr>
        <w:tabs>
          <w:tab w:val="left" w:pos="5880"/>
        </w:tabs>
        <w:spacing w:line="324" w:lineRule="auto"/>
        <w:ind w:firstLine="480" w:firstLineChars="200"/>
        <w:rPr>
          <w:rFonts w:ascii="宋体" w:hAnsi="宋体"/>
          <w:sz w:val="24"/>
          <w:szCs w:val="24"/>
        </w:rPr>
      </w:pPr>
      <w:r>
        <w:rPr>
          <w:rFonts w:hint="eastAsia" w:ascii="宋体" w:hAnsi="宋体"/>
          <w:sz w:val="24"/>
          <w:szCs w:val="24"/>
        </w:rPr>
        <w:t>1.参选人的参选文件无论其是否中选，均不退回。</w:t>
      </w:r>
    </w:p>
    <w:p w14:paraId="4517B13D">
      <w:pPr>
        <w:tabs>
          <w:tab w:val="left" w:pos="5880"/>
        </w:tabs>
        <w:spacing w:line="324"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.比选人郑重承诺：参选人所提交的参选文件及相关资料不向第三方泄露。</w:t>
      </w:r>
    </w:p>
    <w:p w14:paraId="241F527B">
      <w:pPr>
        <w:tabs>
          <w:tab w:val="left" w:pos="5880"/>
        </w:tabs>
        <w:spacing w:line="324" w:lineRule="auto"/>
        <w:ind w:firstLine="480" w:firstLineChars="200"/>
        <w:rPr>
          <w:rFonts w:ascii="宋体"/>
          <w:color w:val="000000"/>
          <w:sz w:val="24"/>
          <w:szCs w:val="24"/>
        </w:rPr>
      </w:pPr>
      <w:r>
        <w:rPr>
          <w:rFonts w:hint="eastAsia" w:ascii="宋体" w:hAnsi="宋体"/>
          <w:sz w:val="24"/>
          <w:szCs w:val="24"/>
        </w:rPr>
        <w:t>3.本比选文件的解释权归福建省东南电化股份有限公司</w:t>
      </w:r>
    </w:p>
    <w:p w14:paraId="6D05598D">
      <w:pPr>
        <w:tabs>
          <w:tab w:val="left" w:pos="5880"/>
        </w:tabs>
        <w:ind w:firstLine="630" w:firstLineChars="225"/>
        <w:jc w:val="left"/>
        <w:rPr>
          <w:rFonts w:ascii="宋体"/>
          <w:color w:val="000000"/>
          <w:sz w:val="28"/>
          <w:szCs w:val="28"/>
        </w:rPr>
      </w:pPr>
    </w:p>
    <w:p w14:paraId="1A98F3FB">
      <w:pPr>
        <w:tabs>
          <w:tab w:val="left" w:pos="5880"/>
        </w:tabs>
        <w:ind w:firstLine="630" w:firstLineChars="225"/>
        <w:jc w:val="left"/>
        <w:rPr>
          <w:rFonts w:ascii="宋体"/>
          <w:color w:val="000000"/>
          <w:sz w:val="28"/>
          <w:szCs w:val="28"/>
        </w:rPr>
      </w:pPr>
    </w:p>
    <w:p w14:paraId="123A6BE7">
      <w:pPr>
        <w:tabs>
          <w:tab w:val="left" w:pos="5880"/>
        </w:tabs>
        <w:ind w:firstLine="630" w:firstLineChars="225"/>
        <w:jc w:val="left"/>
        <w:rPr>
          <w:rFonts w:ascii="宋体"/>
          <w:color w:val="000000"/>
          <w:sz w:val="28"/>
          <w:szCs w:val="28"/>
        </w:rPr>
      </w:pPr>
    </w:p>
    <w:p w14:paraId="623E6955">
      <w:pPr>
        <w:tabs>
          <w:tab w:val="left" w:pos="5880"/>
        </w:tabs>
        <w:ind w:firstLine="630" w:firstLineChars="225"/>
        <w:jc w:val="left"/>
        <w:rPr>
          <w:rFonts w:ascii="宋体"/>
          <w:color w:val="000000"/>
          <w:sz w:val="28"/>
          <w:szCs w:val="28"/>
        </w:rPr>
      </w:pPr>
    </w:p>
    <w:p w14:paraId="3B186982">
      <w:pPr>
        <w:tabs>
          <w:tab w:val="left" w:pos="5880"/>
        </w:tabs>
        <w:ind w:firstLine="630" w:firstLineChars="225"/>
        <w:jc w:val="left"/>
        <w:rPr>
          <w:rFonts w:ascii="宋体"/>
          <w:color w:val="000000"/>
          <w:sz w:val="28"/>
          <w:szCs w:val="28"/>
        </w:rPr>
      </w:pPr>
    </w:p>
    <w:p w14:paraId="4A5BD9FD">
      <w:pPr>
        <w:tabs>
          <w:tab w:val="left" w:pos="5880"/>
        </w:tabs>
        <w:ind w:firstLine="630" w:firstLineChars="225"/>
        <w:jc w:val="left"/>
        <w:rPr>
          <w:rFonts w:ascii="宋体"/>
          <w:color w:val="000000"/>
          <w:sz w:val="28"/>
          <w:szCs w:val="28"/>
        </w:rPr>
      </w:pPr>
    </w:p>
    <w:p w14:paraId="51AEE93D">
      <w:pPr>
        <w:tabs>
          <w:tab w:val="left" w:pos="5880"/>
        </w:tabs>
        <w:snapToGrid w:val="0"/>
        <w:spacing w:line="360" w:lineRule="auto"/>
        <w:rPr>
          <w:rFonts w:hint="eastAsia" w:ascii="宋体" w:hAnsi="宋体" w:cs="宋体"/>
          <w:color w:val="000000"/>
          <w:sz w:val="32"/>
          <w:szCs w:val="32"/>
          <w:highlight w:val="yellow"/>
        </w:rPr>
      </w:pPr>
    </w:p>
    <w:p w14:paraId="63EF05D8">
      <w:pPr>
        <w:rPr>
          <w:rFonts w:hint="eastAsia" w:ascii="宋体" w:hAnsi="宋体" w:cs="宋体"/>
          <w:color w:val="000000"/>
          <w:sz w:val="32"/>
          <w:szCs w:val="32"/>
          <w:highlight w:val="yellow"/>
        </w:rPr>
      </w:pPr>
      <w:r>
        <w:rPr>
          <w:rFonts w:hint="eastAsia" w:ascii="宋体" w:hAnsi="宋体" w:cs="宋体"/>
          <w:color w:val="000000"/>
          <w:sz w:val="32"/>
          <w:szCs w:val="32"/>
          <w:highlight w:val="yellow"/>
        </w:rPr>
        <w:br w:type="page"/>
      </w:r>
    </w:p>
    <w:p w14:paraId="3799264E">
      <w:pPr>
        <w:tabs>
          <w:tab w:val="left" w:pos="5880"/>
        </w:tabs>
        <w:snapToGrid w:val="0"/>
        <w:spacing w:line="360" w:lineRule="auto"/>
        <w:rPr>
          <w:rFonts w:hint="eastAsia" w:ascii="宋体" w:hAnsi="宋体" w:cs="宋体"/>
          <w:color w:val="000000"/>
          <w:sz w:val="28"/>
          <w:szCs w:val="28"/>
          <w:highlight w:val="yellow"/>
        </w:rPr>
      </w:pPr>
      <w:r>
        <w:rPr>
          <w:rFonts w:hint="eastAsia" w:ascii="宋体" w:hAnsi="宋体" w:cs="宋体"/>
          <w:color w:val="000000"/>
          <w:sz w:val="28"/>
          <w:szCs w:val="28"/>
          <w:highlight w:val="yellow"/>
        </w:rPr>
        <w:t>附件一：</w:t>
      </w:r>
    </w:p>
    <w:p w14:paraId="09FEECB0">
      <w:pPr>
        <w:spacing w:line="520" w:lineRule="exact"/>
        <w:jc w:val="center"/>
        <w:rPr>
          <w:b/>
          <w:bCs/>
          <w:sz w:val="32"/>
          <w:szCs w:val="40"/>
        </w:rPr>
      </w:pPr>
      <w:r>
        <w:rPr>
          <w:rFonts w:hint="eastAsia"/>
          <w:b/>
          <w:bCs/>
          <w:sz w:val="32"/>
          <w:szCs w:val="40"/>
          <w:lang w:val="en-US" w:eastAsia="zh-CN"/>
        </w:rPr>
        <w:t>2026-2028</w:t>
      </w:r>
      <w:r>
        <w:rPr>
          <w:rFonts w:hint="eastAsia"/>
          <w:b/>
          <w:bCs/>
          <w:sz w:val="32"/>
          <w:szCs w:val="40"/>
        </w:rPr>
        <w:t>年公司车辆维修项目合同</w:t>
      </w:r>
    </w:p>
    <w:p w14:paraId="350072ED">
      <w:pPr>
        <w:spacing w:line="520" w:lineRule="exact"/>
        <w:rPr>
          <w:sz w:val="24"/>
          <w:szCs w:val="24"/>
        </w:rPr>
      </w:pPr>
      <w:r>
        <w:rPr>
          <w:rFonts w:hint="eastAsia"/>
          <w:sz w:val="24"/>
          <w:szCs w:val="24"/>
        </w:rPr>
        <w:t>甲方：福建省东南电化股份有限公司             合同编号：</w:t>
      </w:r>
    </w:p>
    <w:p w14:paraId="377D2F2D">
      <w:pPr>
        <w:spacing w:line="520" w:lineRule="exact"/>
        <w:rPr>
          <w:sz w:val="24"/>
          <w:szCs w:val="24"/>
        </w:rPr>
      </w:pPr>
      <w:r>
        <w:rPr>
          <w:rFonts w:hint="eastAsia"/>
          <w:sz w:val="24"/>
          <w:szCs w:val="24"/>
        </w:rPr>
        <w:t>乙方：                                       签订时间：</w:t>
      </w:r>
      <w:r>
        <w:rPr>
          <w:rFonts w:hint="eastAsia"/>
          <w:sz w:val="24"/>
          <w:szCs w:val="24"/>
          <w:lang w:eastAsia="zh-CN"/>
        </w:rPr>
        <w:t>2026年</w:t>
      </w:r>
      <w:r>
        <w:rPr>
          <w:rFonts w:hint="eastAsia"/>
          <w:sz w:val="24"/>
          <w:szCs w:val="24"/>
        </w:rPr>
        <w:t xml:space="preserve">  月  日</w:t>
      </w:r>
    </w:p>
    <w:p w14:paraId="08396FEE">
      <w:pPr>
        <w:spacing w:line="520" w:lineRule="exact"/>
        <w:rPr>
          <w:sz w:val="24"/>
          <w:szCs w:val="24"/>
        </w:rPr>
      </w:pPr>
      <w:r>
        <w:rPr>
          <w:rFonts w:hint="eastAsia"/>
          <w:sz w:val="24"/>
          <w:szCs w:val="24"/>
        </w:rPr>
        <w:t xml:space="preserve">    甲、乙双方根据《中华人民共和国</w:t>
      </w:r>
      <w:r>
        <w:rPr>
          <w:rFonts w:hint="eastAsia"/>
          <w:sz w:val="24"/>
          <w:szCs w:val="24"/>
          <w:lang w:eastAsia="zh-CN"/>
        </w:rPr>
        <w:t>民法典</w:t>
      </w:r>
      <w:r>
        <w:rPr>
          <w:rFonts w:hint="eastAsia"/>
          <w:sz w:val="24"/>
          <w:szCs w:val="24"/>
        </w:rPr>
        <w:t>》等有关法律法规的规定，本着平等自愿、诚实信用的原则，就乙方提供甲方车辆维修、保养、年检等服务，特签订本合同，以资共同遵守执行：</w:t>
      </w:r>
    </w:p>
    <w:p w14:paraId="533B050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4"/>
          <w:szCs w:val="24"/>
        </w:rPr>
      </w:pPr>
      <w:r>
        <w:rPr>
          <w:rFonts w:hint="eastAsia"/>
          <w:sz w:val="24"/>
          <w:szCs w:val="24"/>
        </w:rPr>
        <w:t>1、合同标的和合同价格</w:t>
      </w:r>
    </w:p>
    <w:p w14:paraId="4D2FFFD9">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详见附件报价单。</w:t>
      </w:r>
      <w:r>
        <w:rPr>
          <w:rFonts w:hint="eastAsia" w:cs="Times New Roman"/>
          <w:kern w:val="2"/>
          <w:sz w:val="24"/>
          <w:szCs w:val="24"/>
          <w:lang w:val="en-US" w:eastAsia="zh-CN" w:bidi="ar-SA"/>
        </w:rPr>
        <w:t>若</w:t>
      </w:r>
      <w:r>
        <w:rPr>
          <w:rFonts w:hint="eastAsia" w:ascii="Times New Roman" w:hAnsi="Times New Roman" w:eastAsia="宋体" w:cs="Times New Roman"/>
          <w:kern w:val="2"/>
          <w:sz w:val="24"/>
          <w:szCs w:val="24"/>
          <w:lang w:val="en-US" w:eastAsia="zh-CN" w:bidi="ar-SA"/>
        </w:rPr>
        <w:t>遇国家税率调整，</w:t>
      </w:r>
      <w:r>
        <w:rPr>
          <w:rFonts w:hint="eastAsia" w:cs="Times New Roman"/>
          <w:kern w:val="2"/>
          <w:sz w:val="24"/>
          <w:szCs w:val="24"/>
          <w:lang w:val="en-US" w:eastAsia="zh-CN" w:bidi="ar-SA"/>
        </w:rPr>
        <w:t>按税价分离原则，在</w:t>
      </w:r>
      <w:r>
        <w:rPr>
          <w:rFonts w:hint="eastAsia" w:ascii="Times New Roman" w:hAnsi="Times New Roman" w:eastAsia="宋体" w:cs="Times New Roman"/>
          <w:kern w:val="2"/>
          <w:sz w:val="24"/>
          <w:szCs w:val="24"/>
          <w:lang w:val="en-US" w:eastAsia="zh-CN" w:bidi="ar-SA"/>
        </w:rPr>
        <w:t>不含税金额不变</w:t>
      </w:r>
      <w:r>
        <w:rPr>
          <w:rFonts w:hint="eastAsia" w:cs="Times New Roman"/>
          <w:kern w:val="2"/>
          <w:sz w:val="24"/>
          <w:szCs w:val="24"/>
          <w:lang w:val="en-US" w:eastAsia="zh-CN" w:bidi="ar-SA"/>
        </w:rPr>
        <w:t>情况下进行变更</w:t>
      </w:r>
      <w:r>
        <w:rPr>
          <w:rFonts w:hint="eastAsia" w:ascii="Times New Roman" w:hAnsi="Times New Roman" w:eastAsia="宋体" w:cs="Times New Roman"/>
          <w:kern w:val="2"/>
          <w:sz w:val="24"/>
          <w:szCs w:val="24"/>
          <w:lang w:val="en-US" w:eastAsia="zh-CN" w:bidi="ar-SA"/>
        </w:rPr>
        <w:t>。</w:t>
      </w:r>
    </w:p>
    <w:p w14:paraId="57B484AD">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（注：</w:t>
      </w:r>
      <w:r>
        <w:rPr>
          <w:rFonts w:hint="eastAsia" w:ascii="Times New Roman" w:hAnsi="Times New Roman" w:eastAsia="宋体" w:cs="Times New Roman"/>
          <w:kern w:val="2"/>
          <w:sz w:val="24"/>
          <w:szCs w:val="24"/>
          <w:lang w:val="en-US" w:eastAsia="zh-CN" w:bidi="ar-SA"/>
        </w:rPr>
        <w:t>由于车辆维修特殊性，部分配件不同车型、不同系列、不同花纹都会导致报价差异为正常现象。</w:t>
      </w:r>
      <w:r>
        <w:rPr>
          <w:rFonts w:hint="eastAsia" w:ascii="Times New Roman" w:hAnsi="Times New Roman" w:eastAsia="宋体" w:cs="Times New Roman"/>
          <w:kern w:val="2"/>
          <w:sz w:val="24"/>
          <w:szCs w:val="24"/>
          <w:highlight w:val="yellow"/>
          <w:lang w:val="en-US" w:eastAsia="zh-CN" w:bidi="ar-SA"/>
        </w:rPr>
        <w:t>若实际执行过程中，实际结算价在框架报价上下浮动10%以内的，将按报价单执行，若实际结算价超出框架报价10%以上，需针对实际情况由甲乙双方确认后（如费控、需求方一同核价），方可支付相应款项。</w:t>
      </w:r>
      <w:r>
        <w:rPr>
          <w:rFonts w:hint="eastAsia" w:cs="Times New Roman"/>
          <w:kern w:val="2"/>
          <w:sz w:val="24"/>
          <w:szCs w:val="24"/>
          <w:lang w:val="en-US" w:eastAsia="zh-CN" w:bidi="ar-SA"/>
        </w:rPr>
        <w:t>）</w:t>
      </w:r>
    </w:p>
    <w:p w14:paraId="65221F2B">
      <w:pPr>
        <w:keepNext w:val="0"/>
        <w:keepLines w:val="0"/>
        <w:pageBreakBefore w:val="0"/>
        <w:widowControl w:val="0"/>
        <w:kinsoku/>
        <w:wordWrap/>
        <w:overflowPunct/>
        <w:topLinePunct w:val="0"/>
        <w:autoSpaceDE/>
        <w:autoSpaceDN/>
        <w:bidi w:val="0"/>
        <w:adjustRightInd/>
        <w:snapToGrid/>
        <w:spacing w:line="520" w:lineRule="exact"/>
        <w:textAlignment w:val="auto"/>
        <w:rPr>
          <w:sz w:val="24"/>
          <w:szCs w:val="24"/>
        </w:rPr>
      </w:pPr>
      <w:r>
        <w:rPr>
          <w:rFonts w:hint="eastAsia"/>
          <w:sz w:val="24"/>
          <w:szCs w:val="24"/>
        </w:rPr>
        <w:t>2、甲方将本单位车辆委托乙方维修、保养、年检。乙方对甲方提供的维修车辆进行建档管理。</w:t>
      </w:r>
    </w:p>
    <w:p w14:paraId="4121E4AE">
      <w:pPr>
        <w:spacing w:line="520" w:lineRule="exact"/>
        <w:rPr>
          <w:sz w:val="24"/>
          <w:szCs w:val="24"/>
        </w:rPr>
      </w:pPr>
      <w:r>
        <w:rPr>
          <w:rFonts w:hint="eastAsia"/>
          <w:sz w:val="24"/>
          <w:szCs w:val="24"/>
        </w:rPr>
        <w:t>3、乙方在维修过程中应对甲方提供良好的服务，保质保量及时完成维修任务。在材料采购正常情况下，小修车辆当天完成，大修、三保或总成修理项目按规定时间尽快完成。乙方应尽量利用休息时间全面修理甲方带病车辆，确保甲方正常用车。</w:t>
      </w:r>
    </w:p>
    <w:p w14:paraId="718110CB">
      <w:pPr>
        <w:spacing w:line="520" w:lineRule="exact"/>
        <w:rPr>
          <w:sz w:val="24"/>
          <w:szCs w:val="24"/>
        </w:rPr>
      </w:pPr>
      <w:r>
        <w:rPr>
          <w:rFonts w:hint="eastAsia"/>
          <w:sz w:val="24"/>
          <w:szCs w:val="24"/>
        </w:rPr>
        <w:t>4、稍大项目修理前应预告甲方具体负责人后动工。</w:t>
      </w:r>
    </w:p>
    <w:p w14:paraId="2C2B6672">
      <w:pPr>
        <w:spacing w:line="520" w:lineRule="exact"/>
        <w:rPr>
          <w:sz w:val="24"/>
          <w:szCs w:val="24"/>
        </w:rPr>
      </w:pPr>
      <w:r>
        <w:rPr>
          <w:rFonts w:hint="eastAsia"/>
          <w:sz w:val="24"/>
          <w:szCs w:val="24"/>
        </w:rPr>
        <w:t>5、价值稍高配件应经甲方认可后更换，不得以次充好。</w:t>
      </w:r>
    </w:p>
    <w:p w14:paraId="74D4F151">
      <w:pPr>
        <w:spacing w:line="520" w:lineRule="exact"/>
        <w:rPr>
          <w:sz w:val="24"/>
          <w:szCs w:val="24"/>
        </w:rPr>
      </w:pPr>
      <w:r>
        <w:rPr>
          <w:rFonts w:hint="eastAsia"/>
          <w:sz w:val="24"/>
          <w:szCs w:val="24"/>
        </w:rPr>
        <w:t>6、乙方计算维修费不高于同行业收费标准。维修前，乙方应按甲方维修项目进行估价，经甲方认可后方可维修。在维修过程中，如发现新问题，或超出甲方原有维修项目，乙方应经甲方确认后方可修理。</w:t>
      </w:r>
    </w:p>
    <w:p w14:paraId="3A3FD905">
      <w:pPr>
        <w:spacing w:line="520" w:lineRule="exact"/>
        <w:rPr>
          <w:sz w:val="24"/>
          <w:szCs w:val="24"/>
        </w:rPr>
      </w:pPr>
      <w:r>
        <w:rPr>
          <w:rFonts w:hint="eastAsia"/>
          <w:sz w:val="24"/>
          <w:szCs w:val="24"/>
        </w:rPr>
        <w:t>7、甲方车辆有权获得优先服务，在应急施救方面，乙方应及时给予施救。</w:t>
      </w:r>
    </w:p>
    <w:p w14:paraId="372A1487">
      <w:pPr>
        <w:spacing w:line="520" w:lineRule="exact"/>
        <w:rPr>
          <w:sz w:val="24"/>
          <w:szCs w:val="24"/>
        </w:rPr>
      </w:pPr>
      <w:r>
        <w:rPr>
          <w:rFonts w:hint="eastAsia"/>
          <w:sz w:val="24"/>
          <w:szCs w:val="24"/>
        </w:rPr>
        <w:t xml:space="preserve">8、甲方在规范用车并履行常规保养前提下，如因乙方维修质量不良造成甲方损失的，乙方应负有责任。在质量保证期内，属于乙方维修工艺或操作不当引起的损坏，乙方免工时费返修。甲方若发现异常情况应及时告知乙方，避免可能造成的损失。大修质量保证期一年，小修质量保证期三个月。                   </w:t>
      </w:r>
    </w:p>
    <w:p w14:paraId="282265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val="0"/>
          <w:kern w:val="2"/>
          <w:sz w:val="24"/>
          <w:szCs w:val="24"/>
          <w:lang w:val="en-US" w:eastAsia="zh-CN" w:bidi="ar-SA"/>
        </w:rPr>
      </w:pPr>
      <w:r>
        <w:rPr>
          <w:rFonts w:hint="eastAsia"/>
          <w:sz w:val="24"/>
          <w:szCs w:val="24"/>
        </w:rPr>
        <w:t>9、</w:t>
      </w:r>
      <w:r>
        <w:rPr>
          <w:rFonts w:hint="eastAsia" w:ascii="Times New Roman" w:hAnsi="Times New Roman" w:eastAsia="宋体" w:cs="Times New Roman"/>
          <w:b w:val="0"/>
          <w:bCs w:val="0"/>
          <w:kern w:val="2"/>
          <w:sz w:val="24"/>
          <w:szCs w:val="24"/>
          <w:lang w:val="en-US" w:eastAsia="zh-CN" w:bidi="ar-SA"/>
        </w:rPr>
        <w:t>乙方所提供的轮胎以轮胎压模标明的日期开始计算，时长不得超过6个月。出厂时长6个月以上的轮胎不得提供给甲方，若轮胎出现质量问题，造成甲方损失按《中华人民共和国产品质量法》，国家质检总局发布的有关汽车轮胎方面的国家标准进行理赔。理赔不足以弥补甲方损失的，甲方有权追偿。</w:t>
      </w:r>
      <w:r>
        <w:rPr>
          <w:rFonts w:hint="eastAsia" w:ascii="Times New Roman" w:hAnsi="Times New Roman" w:eastAsia="宋体" w:cs="Times New Roman"/>
          <w:b w:val="0"/>
          <w:bCs w:val="0"/>
          <w:kern w:val="2"/>
          <w:sz w:val="24"/>
          <w:szCs w:val="24"/>
          <w:lang w:val="en-US" w:eastAsia="zh-CN" w:bidi="ar-SA"/>
        </w:rPr>
        <w:br w:type="textWrapping"/>
      </w:r>
      <w:r>
        <w:rPr>
          <w:rFonts w:hint="eastAsia" w:ascii="Times New Roman" w:hAnsi="Times New Roman" w:eastAsia="宋体" w:cs="Times New Roman"/>
          <w:b w:val="0"/>
          <w:bCs w:val="0"/>
          <w:kern w:val="2"/>
          <w:sz w:val="24"/>
          <w:szCs w:val="24"/>
          <w:lang w:val="en-US" w:eastAsia="zh-CN" w:bidi="ar-SA"/>
        </w:rPr>
        <w:t>10、甲方所使用乙方提供的轮胎，乙方提供多项免费服务：轮胎平衡、更换轮胎时更换气门嘴、加气、轮胎外补、轮胎对调、发货等。补胎、轮胎换位、四轮定位保修半年。轿车更换新胎免费更换进口 气门嘴、电脑平衡、充气、如甲方车辆在市区缺气、爆胎等故障，乙方须在24小时</w:t>
      </w:r>
      <w:r>
        <w:rPr>
          <w:rFonts w:hint="eastAsia" w:cs="Times New Roman"/>
          <w:b w:val="0"/>
          <w:bCs w:val="0"/>
          <w:kern w:val="2"/>
          <w:sz w:val="24"/>
          <w:szCs w:val="24"/>
          <w:lang w:val="en-US" w:eastAsia="zh-CN" w:bidi="ar-SA"/>
        </w:rPr>
        <w:t>内</w:t>
      </w:r>
      <w:r>
        <w:rPr>
          <w:rFonts w:hint="eastAsia" w:ascii="Times New Roman" w:hAnsi="Times New Roman" w:eastAsia="宋体" w:cs="Times New Roman"/>
          <w:b w:val="0"/>
          <w:bCs w:val="0"/>
          <w:kern w:val="2"/>
          <w:sz w:val="24"/>
          <w:szCs w:val="24"/>
          <w:lang w:val="en-US" w:eastAsia="zh-CN" w:bidi="ar-SA"/>
        </w:rPr>
        <w:t>进行免费施救</w:t>
      </w:r>
      <w:r>
        <w:rPr>
          <w:rFonts w:hint="eastAsia" w:cs="Times New Roman"/>
          <w:b w:val="0"/>
          <w:bCs w:val="0"/>
          <w:kern w:val="2"/>
          <w:sz w:val="24"/>
          <w:szCs w:val="24"/>
          <w:lang w:val="en-US" w:eastAsia="zh-CN" w:bidi="ar-SA"/>
        </w:rPr>
        <w:t>。</w:t>
      </w:r>
      <w:r>
        <w:rPr>
          <w:rFonts w:hint="eastAsia" w:ascii="Times New Roman" w:hAnsi="Times New Roman" w:eastAsia="宋体" w:cs="Times New Roman"/>
          <w:b w:val="0"/>
          <w:bCs w:val="0"/>
          <w:kern w:val="2"/>
          <w:sz w:val="24"/>
          <w:szCs w:val="24"/>
          <w:lang w:val="en-US" w:eastAsia="zh-CN" w:bidi="ar-SA"/>
        </w:rPr>
        <w:br w:type="textWrapping"/>
      </w:r>
      <w:r>
        <w:rPr>
          <w:rFonts w:hint="eastAsia" w:cs="Times New Roman"/>
          <w:b w:val="0"/>
          <w:bCs w:val="0"/>
          <w:kern w:val="2"/>
          <w:sz w:val="24"/>
          <w:szCs w:val="24"/>
          <w:lang w:val="en-US" w:eastAsia="zh-CN" w:bidi="ar-SA"/>
        </w:rPr>
        <w:t>11</w:t>
      </w:r>
      <w:r>
        <w:rPr>
          <w:rFonts w:hint="eastAsia" w:ascii="Times New Roman" w:hAnsi="Times New Roman" w:eastAsia="宋体" w:cs="Times New Roman"/>
          <w:b w:val="0"/>
          <w:bCs w:val="0"/>
          <w:kern w:val="2"/>
          <w:sz w:val="24"/>
          <w:szCs w:val="24"/>
          <w:lang w:val="en-US" w:eastAsia="zh-CN" w:bidi="ar-SA"/>
        </w:rPr>
        <w:t>、甲方车辆的轮胎根据甲方需要定点由乙方更换。</w:t>
      </w:r>
      <w:r>
        <w:rPr>
          <w:rFonts w:hint="eastAsia" w:ascii="Times New Roman" w:hAnsi="Times New Roman" w:eastAsia="宋体" w:cs="Times New Roman"/>
          <w:b w:val="0"/>
          <w:bCs w:val="0"/>
          <w:kern w:val="2"/>
          <w:sz w:val="24"/>
          <w:szCs w:val="24"/>
          <w:lang w:val="en-US" w:eastAsia="zh-CN" w:bidi="ar-SA"/>
        </w:rPr>
        <w:br w:type="textWrapping"/>
      </w:r>
      <w:r>
        <w:rPr>
          <w:rFonts w:hint="eastAsia" w:cs="Times New Roman"/>
          <w:b w:val="0"/>
          <w:bCs w:val="0"/>
          <w:kern w:val="2"/>
          <w:sz w:val="24"/>
          <w:szCs w:val="24"/>
          <w:lang w:val="en-US" w:eastAsia="zh-CN" w:bidi="ar-SA"/>
        </w:rPr>
        <w:t>12</w:t>
      </w:r>
      <w:r>
        <w:rPr>
          <w:rFonts w:hint="eastAsia" w:ascii="Times New Roman" w:hAnsi="Times New Roman" w:eastAsia="宋体" w:cs="Times New Roman"/>
          <w:b w:val="0"/>
          <w:bCs w:val="0"/>
          <w:kern w:val="2"/>
          <w:sz w:val="24"/>
          <w:szCs w:val="24"/>
          <w:lang w:val="en-US" w:eastAsia="zh-CN" w:bidi="ar-SA"/>
        </w:rPr>
        <w:t>、若</w:t>
      </w:r>
      <w:r>
        <w:rPr>
          <w:rFonts w:hint="eastAsia" w:cs="Times New Roman"/>
          <w:b w:val="0"/>
          <w:bCs w:val="0"/>
          <w:kern w:val="2"/>
          <w:sz w:val="24"/>
          <w:szCs w:val="24"/>
          <w:lang w:val="en-US" w:eastAsia="zh-CN" w:bidi="ar-SA"/>
        </w:rPr>
        <w:t>轮胎</w:t>
      </w:r>
      <w:r>
        <w:rPr>
          <w:rFonts w:hint="eastAsia" w:ascii="Times New Roman" w:hAnsi="Times New Roman" w:eastAsia="宋体" w:cs="Times New Roman"/>
          <w:b w:val="0"/>
          <w:bCs w:val="0"/>
          <w:kern w:val="2"/>
          <w:sz w:val="24"/>
          <w:szCs w:val="24"/>
          <w:lang w:val="en-US" w:eastAsia="zh-CN" w:bidi="ar-SA"/>
        </w:rPr>
        <w:t>市场价格有浮动，乙方须提前一个月书面通知给甲方，甲方有权单方面解除本合同且不承担违约责任。</w:t>
      </w:r>
      <w:r>
        <w:rPr>
          <w:rFonts w:hint="eastAsia" w:ascii="Times New Roman" w:hAnsi="Times New Roman" w:eastAsia="宋体" w:cs="Times New Roman"/>
          <w:b w:val="0"/>
          <w:bCs w:val="0"/>
          <w:kern w:val="2"/>
          <w:sz w:val="24"/>
          <w:szCs w:val="24"/>
          <w:lang w:val="en-US" w:eastAsia="zh-CN" w:bidi="ar-SA"/>
        </w:rPr>
        <w:br w:type="textWrapping"/>
      </w:r>
      <w:r>
        <w:rPr>
          <w:rFonts w:hint="eastAsia" w:cs="Times New Roman"/>
          <w:b w:val="0"/>
          <w:bCs w:val="0"/>
          <w:kern w:val="2"/>
          <w:sz w:val="24"/>
          <w:szCs w:val="24"/>
          <w:lang w:val="en-US" w:eastAsia="zh-CN" w:bidi="ar-SA"/>
        </w:rPr>
        <w:t>13</w:t>
      </w:r>
      <w:r>
        <w:rPr>
          <w:rFonts w:hint="eastAsia" w:ascii="Times New Roman" w:hAnsi="Times New Roman" w:eastAsia="宋体" w:cs="Times New Roman"/>
          <w:b w:val="0"/>
          <w:bCs w:val="0"/>
          <w:kern w:val="2"/>
          <w:sz w:val="24"/>
          <w:szCs w:val="24"/>
          <w:lang w:val="en-US" w:eastAsia="zh-CN" w:bidi="ar-SA"/>
        </w:rPr>
        <w:t>、</w:t>
      </w:r>
      <w:r>
        <w:rPr>
          <w:rFonts w:hint="eastAsia" w:cs="Times New Roman"/>
          <w:b w:val="0"/>
          <w:bCs w:val="0"/>
          <w:kern w:val="2"/>
          <w:sz w:val="24"/>
          <w:szCs w:val="24"/>
          <w:lang w:val="en-US" w:eastAsia="zh-CN" w:bidi="ar-SA"/>
        </w:rPr>
        <w:t>结算方式</w:t>
      </w:r>
      <w:r>
        <w:rPr>
          <w:rFonts w:hint="eastAsia" w:ascii="Times New Roman" w:hAnsi="Times New Roman" w:eastAsia="宋体" w:cs="Times New Roman"/>
          <w:b w:val="0"/>
          <w:bCs w:val="0"/>
          <w:kern w:val="2"/>
          <w:sz w:val="24"/>
          <w:szCs w:val="24"/>
          <w:lang w:val="en-US" w:eastAsia="zh-CN" w:bidi="ar-SA"/>
        </w:rPr>
        <w:t>：</w:t>
      </w:r>
      <w:r>
        <w:rPr>
          <w:rFonts w:hint="eastAsia"/>
          <w:sz w:val="24"/>
          <w:szCs w:val="24"/>
          <w:lang w:val="en-US" w:eastAsia="zh-CN"/>
        </w:rPr>
        <w:t>凭下列单据与甲方</w:t>
      </w:r>
      <w:r>
        <w:rPr>
          <w:rFonts w:hint="eastAsia" w:ascii="Times New Roman" w:hAnsi="Times New Roman" w:eastAsia="宋体" w:cs="Times New Roman"/>
          <w:b w:val="0"/>
          <w:bCs w:val="0"/>
          <w:kern w:val="2"/>
          <w:sz w:val="24"/>
          <w:szCs w:val="24"/>
          <w:u w:val="single"/>
          <w:lang w:val="en-US" w:eastAsia="zh-CN" w:bidi="ar-SA"/>
        </w:rPr>
        <w:t>按月</w:t>
      </w:r>
      <w:r>
        <w:rPr>
          <w:rFonts w:hint="eastAsia" w:ascii="Times New Roman" w:hAnsi="Times New Roman" w:eastAsia="宋体" w:cs="Times New Roman"/>
          <w:b w:val="0"/>
          <w:bCs w:val="0"/>
          <w:kern w:val="2"/>
          <w:sz w:val="24"/>
          <w:szCs w:val="24"/>
          <w:lang w:val="en-US" w:eastAsia="zh-CN" w:bidi="ar-SA"/>
        </w:rPr>
        <w:t>结算。</w:t>
      </w:r>
    </w:p>
    <w:p w14:paraId="23C0165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（1）有甲方（驾驶员）验收签字的维修结算单</w:t>
      </w:r>
    </w:p>
    <w:p w14:paraId="311B2EA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（2）开具</w:t>
      </w:r>
      <w:r>
        <w:rPr>
          <w:rFonts w:hint="eastAsia"/>
          <w:sz w:val="24"/>
          <w:szCs w:val="24"/>
          <w:u w:val="single"/>
          <w:lang w:val="en-US" w:eastAsia="zh-CN"/>
        </w:rPr>
        <w:t xml:space="preserve">    %</w:t>
      </w:r>
      <w:r>
        <w:rPr>
          <w:rFonts w:hint="eastAsia"/>
          <w:sz w:val="24"/>
          <w:szCs w:val="24"/>
          <w:lang w:val="en-US" w:eastAsia="zh-CN"/>
        </w:rPr>
        <w:t>增值税专用发票</w:t>
      </w:r>
    </w:p>
    <w:p w14:paraId="40FA6CC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甲方收到</w:t>
      </w:r>
      <w:r>
        <w:rPr>
          <w:rFonts w:hint="eastAsia" w:cs="Times New Roman"/>
          <w:b w:val="0"/>
          <w:bCs w:val="0"/>
          <w:color w:val="auto"/>
          <w:kern w:val="2"/>
          <w:sz w:val="24"/>
          <w:szCs w:val="24"/>
          <w:lang w:val="en-US" w:eastAsia="zh-CN" w:bidi="ar-SA"/>
        </w:rPr>
        <w:t>以上材料后</w:t>
      </w:r>
      <w:r>
        <w:rPr>
          <w:rFonts w:hint="eastAsia" w:ascii="Times New Roman" w:hAnsi="Times New Roman" w:eastAsia="宋体" w:cs="Times New Roman"/>
          <w:b w:val="0"/>
          <w:bCs w:val="0"/>
          <w:color w:val="auto"/>
          <w:kern w:val="2"/>
          <w:sz w:val="24"/>
          <w:szCs w:val="24"/>
          <w:lang w:val="en-US" w:eastAsia="zh-CN" w:bidi="ar-SA"/>
        </w:rPr>
        <w:t>，经核对无误并验证成功后，在15个工作日内，以银行转账的方式付款。</w:t>
      </w:r>
      <w:r>
        <w:rPr>
          <w:rFonts w:hint="eastAsia" w:ascii="Times New Roman" w:hAnsi="Times New Roman" w:eastAsia="宋体" w:cs="Times New Roman"/>
          <w:b w:val="0"/>
          <w:bCs w:val="0"/>
          <w:color w:val="auto"/>
          <w:kern w:val="2"/>
          <w:sz w:val="24"/>
          <w:szCs w:val="24"/>
          <w:lang w:val="en-US" w:eastAsia="zh-CN" w:bidi="ar-SA"/>
        </w:rPr>
        <w:br w:type="textWrapping"/>
      </w:r>
      <w:r>
        <w:rPr>
          <w:rFonts w:hint="eastAsia" w:cs="Times New Roman"/>
          <w:b w:val="0"/>
          <w:bCs w:val="0"/>
          <w:kern w:val="2"/>
          <w:sz w:val="24"/>
          <w:szCs w:val="24"/>
          <w:lang w:val="en-US" w:eastAsia="zh-CN" w:bidi="ar-SA"/>
        </w:rPr>
        <w:t>14</w:t>
      </w:r>
      <w:r>
        <w:rPr>
          <w:rFonts w:hint="eastAsia" w:ascii="Times New Roman" w:hAnsi="Times New Roman" w:eastAsia="宋体" w:cs="Times New Roman"/>
          <w:b w:val="0"/>
          <w:bCs w:val="0"/>
          <w:kern w:val="2"/>
          <w:sz w:val="24"/>
          <w:szCs w:val="24"/>
          <w:lang w:val="en-US" w:eastAsia="zh-CN" w:bidi="ar-SA"/>
        </w:rPr>
        <w:t>、更换新轮胎须通过甲方车辆管理人员确认。并由驾驶员签字确认方可更换。否则不予报销。</w:t>
      </w:r>
    </w:p>
    <w:p w14:paraId="54F198F7">
      <w:pPr>
        <w:spacing w:line="520" w:lineRule="exact"/>
        <w:rPr>
          <w:rFonts w:hint="eastAsia"/>
          <w:sz w:val="24"/>
          <w:szCs w:val="24"/>
          <w:lang w:val="en-US" w:eastAsia="zh-CN"/>
        </w:rPr>
      </w:pPr>
      <w:r>
        <w:rPr>
          <w:rFonts w:hint="eastAsia" w:cs="Times New Roman"/>
          <w:b w:val="0"/>
          <w:bCs w:val="0"/>
          <w:kern w:val="2"/>
          <w:sz w:val="24"/>
          <w:szCs w:val="24"/>
          <w:lang w:val="en-US" w:eastAsia="zh-CN" w:bidi="ar-SA"/>
        </w:rPr>
        <w:t>15、</w:t>
      </w:r>
      <w:r>
        <w:rPr>
          <w:rFonts w:hint="eastAsia"/>
          <w:sz w:val="24"/>
          <w:szCs w:val="24"/>
          <w:lang w:val="en-US" w:eastAsia="zh-CN"/>
        </w:rPr>
        <w:t>法律的适用及争议解决方式</w:t>
      </w:r>
    </w:p>
    <w:p w14:paraId="1D4E061F">
      <w:pPr>
        <w:spacing w:line="520" w:lineRule="exact"/>
        <w:rPr>
          <w:rFonts w:hint="eastAsia"/>
          <w:sz w:val="24"/>
          <w:szCs w:val="24"/>
          <w:lang w:val="en-US" w:eastAsia="zh-CN"/>
        </w:rPr>
      </w:pPr>
      <w:r>
        <w:rPr>
          <w:rFonts w:hint="eastAsia"/>
          <w:sz w:val="24"/>
          <w:szCs w:val="24"/>
          <w:lang w:val="en-US" w:eastAsia="zh-CN"/>
        </w:rPr>
        <w:t>15.1本合同的效力、解释及履行均适用中华人民共和国法律。</w:t>
      </w:r>
    </w:p>
    <w:p w14:paraId="742F22A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eastAsia="宋体"/>
          <w:sz w:val="24"/>
          <w:szCs w:val="24"/>
          <w:lang w:val="en-US" w:eastAsia="zh-CN"/>
        </w:rPr>
      </w:pPr>
      <w:r>
        <w:rPr>
          <w:rFonts w:hint="eastAsia"/>
          <w:sz w:val="24"/>
          <w:szCs w:val="24"/>
          <w:lang w:val="en-US" w:eastAsia="zh-CN"/>
        </w:rPr>
        <w:t>15.2因本合同履行过程中引起的任何争议，甲、乙双方应及时友好协商解决。协商不成的，向甲方所在地的人民法院提起诉讼。</w:t>
      </w:r>
      <w:r>
        <w:rPr>
          <w:rFonts w:hint="eastAsia"/>
          <w:sz w:val="24"/>
          <w:szCs w:val="24"/>
        </w:rPr>
        <w:t xml:space="preserve">         </w:t>
      </w:r>
      <w:r>
        <w:rPr>
          <w:rFonts w:hint="eastAsia" w:ascii="Times New Roman" w:hAnsi="Times New Roman" w:eastAsia="宋体" w:cs="Times New Roman"/>
          <w:b w:val="0"/>
          <w:bCs w:val="0"/>
          <w:kern w:val="2"/>
          <w:sz w:val="24"/>
          <w:szCs w:val="24"/>
          <w:lang w:val="en-US" w:eastAsia="zh-CN" w:bidi="ar-SA"/>
        </w:rPr>
        <w:br w:type="textWrapping"/>
      </w:r>
      <w:r>
        <w:rPr>
          <w:rFonts w:hint="eastAsia" w:cs="Times New Roman"/>
          <w:b w:val="0"/>
          <w:bCs w:val="0"/>
          <w:kern w:val="2"/>
          <w:sz w:val="24"/>
          <w:szCs w:val="24"/>
          <w:lang w:val="en-US" w:eastAsia="zh-CN" w:bidi="ar-SA"/>
        </w:rPr>
        <w:t>16</w:t>
      </w:r>
      <w:r>
        <w:rPr>
          <w:rFonts w:hint="eastAsia" w:ascii="Times New Roman" w:hAnsi="Times New Roman" w:eastAsia="宋体" w:cs="Times New Roman"/>
          <w:b w:val="0"/>
          <w:bCs w:val="0"/>
          <w:kern w:val="2"/>
          <w:sz w:val="24"/>
          <w:szCs w:val="24"/>
          <w:lang w:val="en-US" w:eastAsia="zh-CN" w:bidi="ar-SA"/>
        </w:rPr>
        <w:t>、</w:t>
      </w:r>
      <w:r>
        <w:rPr>
          <w:rFonts w:hint="eastAsia"/>
          <w:sz w:val="24"/>
          <w:szCs w:val="24"/>
        </w:rPr>
        <w:t>本协议一式</w:t>
      </w:r>
      <w:r>
        <w:rPr>
          <w:rFonts w:hint="eastAsia"/>
          <w:sz w:val="24"/>
          <w:szCs w:val="24"/>
          <w:lang w:val="en-US" w:eastAsia="zh-CN"/>
        </w:rPr>
        <w:t>肆</w:t>
      </w:r>
      <w:r>
        <w:rPr>
          <w:rFonts w:hint="eastAsia"/>
          <w:sz w:val="24"/>
          <w:szCs w:val="24"/>
        </w:rPr>
        <w:t>份，甲方执</w:t>
      </w:r>
      <w:r>
        <w:rPr>
          <w:rFonts w:hint="eastAsia"/>
          <w:sz w:val="24"/>
          <w:szCs w:val="24"/>
          <w:lang w:val="en-US" w:eastAsia="zh-CN"/>
        </w:rPr>
        <w:t>贰</w:t>
      </w:r>
      <w:r>
        <w:rPr>
          <w:rFonts w:hint="eastAsia"/>
          <w:sz w:val="24"/>
          <w:szCs w:val="24"/>
        </w:rPr>
        <w:t>份，乙方执</w:t>
      </w:r>
      <w:r>
        <w:rPr>
          <w:rFonts w:hint="eastAsia"/>
          <w:sz w:val="24"/>
          <w:szCs w:val="24"/>
          <w:lang w:val="en-US" w:eastAsia="zh-CN"/>
        </w:rPr>
        <w:t>贰</w:t>
      </w:r>
      <w:r>
        <w:rPr>
          <w:rFonts w:hint="eastAsia"/>
          <w:sz w:val="24"/>
          <w:szCs w:val="24"/>
        </w:rPr>
        <w:t>份，自甲乙双方</w:t>
      </w:r>
      <w:r>
        <w:rPr>
          <w:rFonts w:hint="eastAsia"/>
          <w:sz w:val="24"/>
          <w:szCs w:val="24"/>
          <w:lang w:val="en-US" w:eastAsia="zh-CN"/>
        </w:rPr>
        <w:t>盖章后</w:t>
      </w:r>
      <w:r>
        <w:rPr>
          <w:rFonts w:hint="eastAsia"/>
          <w:sz w:val="24"/>
          <w:szCs w:val="24"/>
        </w:rPr>
        <w:t>生效，有效期</w:t>
      </w:r>
      <w:r>
        <w:rPr>
          <w:rFonts w:hint="eastAsia"/>
          <w:sz w:val="24"/>
          <w:szCs w:val="24"/>
          <w:highlight w:val="yellow"/>
          <w:lang w:eastAsia="zh-CN"/>
        </w:rPr>
        <w:t>2026年</w:t>
      </w:r>
      <w:r>
        <w:rPr>
          <w:rFonts w:hint="eastAsia"/>
          <w:sz w:val="24"/>
          <w:szCs w:val="24"/>
          <w:highlight w:val="yellow"/>
        </w:rPr>
        <w:t xml:space="preserve">月 </w:t>
      </w:r>
      <w:r>
        <w:rPr>
          <w:rFonts w:hint="eastAsia"/>
          <w:sz w:val="24"/>
          <w:szCs w:val="24"/>
          <w:highlight w:val="yellow"/>
          <w:lang w:val="en-US" w:eastAsia="zh-CN"/>
        </w:rPr>
        <w:t xml:space="preserve">  </w:t>
      </w:r>
      <w:r>
        <w:rPr>
          <w:rFonts w:hint="eastAsia"/>
          <w:sz w:val="24"/>
          <w:szCs w:val="24"/>
          <w:highlight w:val="yellow"/>
        </w:rPr>
        <w:t>日至20</w:t>
      </w:r>
      <w:r>
        <w:rPr>
          <w:rFonts w:hint="eastAsia"/>
          <w:sz w:val="24"/>
          <w:szCs w:val="24"/>
          <w:highlight w:val="yellow"/>
          <w:lang w:val="en-US" w:eastAsia="zh-CN"/>
        </w:rPr>
        <w:t>28</w:t>
      </w:r>
      <w:r>
        <w:rPr>
          <w:rFonts w:hint="eastAsia"/>
          <w:sz w:val="24"/>
          <w:szCs w:val="24"/>
          <w:highlight w:val="yellow"/>
        </w:rPr>
        <w:t>年月  日。</w:t>
      </w:r>
    </w:p>
    <w:p w14:paraId="12107C5B">
      <w:pPr>
        <w:spacing w:line="520" w:lineRule="exact"/>
        <w:rPr>
          <w:sz w:val="24"/>
          <w:szCs w:val="24"/>
        </w:rPr>
      </w:pPr>
      <w:r>
        <w:rPr>
          <w:rFonts w:hint="eastAsia"/>
          <w:sz w:val="24"/>
          <w:szCs w:val="24"/>
        </w:rPr>
        <w:t xml:space="preserve">如有未尽事宜，甲乙双方友好协商解决。                 </w:t>
      </w:r>
    </w:p>
    <w:p w14:paraId="05FA8CD9">
      <w:pPr>
        <w:spacing w:line="520" w:lineRule="exact"/>
        <w:rPr>
          <w:sz w:val="24"/>
          <w:szCs w:val="24"/>
        </w:rPr>
      </w:pPr>
    </w:p>
    <w:p w14:paraId="3BD9B6AF">
      <w:pPr>
        <w:spacing w:line="520" w:lineRule="exact"/>
      </w:pPr>
    </w:p>
    <w:p w14:paraId="5E121C37">
      <w:pPr>
        <w:pStyle w:val="2"/>
      </w:pPr>
    </w:p>
    <w:p w14:paraId="65CA4CD4">
      <w:pPr>
        <w:snapToGrid w:val="0"/>
        <w:spacing w:line="360" w:lineRule="auto"/>
        <w:rPr>
          <w:rFonts w:ascii="宋体" w:hAnsi="宋体"/>
          <w:sz w:val="24"/>
          <w:szCs w:val="24"/>
        </w:rPr>
      </w:pPr>
      <w:r>
        <w:rPr>
          <w:rFonts w:hint="eastAsia" w:ascii="宋体" w:hAnsi="宋体"/>
          <w:sz w:val="24"/>
          <w:szCs w:val="24"/>
        </w:rPr>
        <w:t>（以下无正文，为签字页。）</w:t>
      </w:r>
    </w:p>
    <w:tbl>
      <w:tblPr>
        <w:tblStyle w:val="9"/>
        <w:tblpPr w:leftFromText="180" w:rightFromText="180" w:vertAnchor="text" w:horzAnchor="page" w:tblpX="1417" w:tblpY="148"/>
        <w:tblOverlap w:val="never"/>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8"/>
        <w:gridCol w:w="4712"/>
      </w:tblGrid>
      <w:tr w14:paraId="3C4D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4328" w:type="dxa"/>
            <w:tcBorders>
              <w:top w:val="single" w:color="auto" w:sz="4" w:space="0"/>
              <w:left w:val="single" w:color="auto" w:sz="4" w:space="0"/>
              <w:bottom w:val="single" w:color="auto" w:sz="4" w:space="0"/>
              <w:right w:val="single" w:color="auto" w:sz="4" w:space="0"/>
            </w:tcBorders>
            <w:vAlign w:val="center"/>
          </w:tcPr>
          <w:p w14:paraId="1A484E94">
            <w:pPr>
              <w:spacing w:line="380" w:lineRule="exact"/>
              <w:rPr>
                <w:rFonts w:asciiTheme="minorEastAsia" w:hAnsiTheme="minorEastAsia" w:eastAsiaTheme="minorEastAsia"/>
              </w:rPr>
            </w:pPr>
            <w:r>
              <w:rPr>
                <w:rFonts w:hint="eastAsia" w:asciiTheme="minorEastAsia" w:hAnsiTheme="minorEastAsia" w:eastAsiaTheme="minorEastAsia"/>
                <w:szCs w:val="21"/>
              </w:rPr>
              <w:t>甲方</w:t>
            </w:r>
            <w:r>
              <w:rPr>
                <w:rFonts w:asciiTheme="minorEastAsia" w:hAnsiTheme="minorEastAsia" w:eastAsiaTheme="minorEastAsia"/>
                <w:szCs w:val="21"/>
              </w:rPr>
              <w:t>:</w:t>
            </w:r>
            <w:r>
              <w:rPr>
                <w:rFonts w:hint="eastAsia" w:asciiTheme="minorEastAsia" w:hAnsiTheme="minorEastAsia" w:eastAsiaTheme="minorEastAsia"/>
                <w:szCs w:val="21"/>
              </w:rPr>
              <w:t xml:space="preserve"> 福建省东南电化股份有限公司(盖章)</w:t>
            </w:r>
          </w:p>
        </w:tc>
        <w:tc>
          <w:tcPr>
            <w:tcW w:w="4712" w:type="dxa"/>
            <w:tcBorders>
              <w:top w:val="single" w:color="auto" w:sz="4" w:space="0"/>
              <w:left w:val="single" w:color="auto" w:sz="4" w:space="0"/>
              <w:bottom w:val="single" w:color="auto" w:sz="4" w:space="0"/>
              <w:right w:val="single" w:color="auto" w:sz="4" w:space="0"/>
            </w:tcBorders>
            <w:vAlign w:val="center"/>
          </w:tcPr>
          <w:p w14:paraId="4CDE94DC">
            <w:pPr>
              <w:spacing w:line="380" w:lineRule="exact"/>
              <w:rPr>
                <w:rFonts w:asciiTheme="minorEastAsia" w:hAnsiTheme="minorEastAsia" w:eastAsiaTheme="minorEastAsia"/>
                <w:szCs w:val="21"/>
                <w:u w:val="single"/>
              </w:rPr>
            </w:pPr>
            <w:r>
              <w:rPr>
                <w:rFonts w:hint="eastAsia" w:asciiTheme="minorEastAsia" w:hAnsiTheme="minorEastAsia" w:eastAsiaTheme="minorEastAsia"/>
                <w:szCs w:val="21"/>
              </w:rPr>
              <w:t>乙方</w:t>
            </w:r>
            <w:r>
              <w:rPr>
                <w:rFonts w:asciiTheme="minorEastAsia" w:hAnsiTheme="minorEastAsia" w:eastAsiaTheme="minorEastAsia"/>
                <w:szCs w:val="21"/>
              </w:rPr>
              <w:t>:</w:t>
            </w:r>
            <w:r>
              <w:rPr>
                <w:rFonts w:hint="eastAsia" w:asciiTheme="minorEastAsia" w:hAnsiTheme="minorEastAsia" w:eastAsiaTheme="minorEastAsia"/>
                <w:szCs w:val="21"/>
              </w:rPr>
              <w:t xml:space="preserve">  (盖章)</w:t>
            </w:r>
          </w:p>
        </w:tc>
      </w:tr>
      <w:tr w14:paraId="4D5E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328" w:type="dxa"/>
            <w:tcBorders>
              <w:top w:val="single" w:color="auto" w:sz="4" w:space="0"/>
              <w:left w:val="single" w:color="auto" w:sz="4" w:space="0"/>
              <w:bottom w:val="single" w:color="auto" w:sz="4" w:space="0"/>
              <w:right w:val="single" w:color="auto" w:sz="4" w:space="0"/>
            </w:tcBorders>
            <w:vAlign w:val="center"/>
          </w:tcPr>
          <w:p w14:paraId="5252FA89">
            <w:pPr>
              <w:spacing w:line="380" w:lineRule="exact"/>
              <w:rPr>
                <w:rFonts w:cs="宋体" w:asciiTheme="minorEastAsia" w:hAnsiTheme="minorEastAsia" w:eastAsiaTheme="minorEastAsia"/>
                <w:szCs w:val="21"/>
              </w:rPr>
            </w:pPr>
            <w:r>
              <w:rPr>
                <w:rFonts w:hint="eastAsia" w:asciiTheme="minorEastAsia" w:hAnsiTheme="minorEastAsia" w:eastAsiaTheme="minorEastAsia"/>
              </w:rPr>
              <w:t>地</w:t>
            </w:r>
            <w:r>
              <w:rPr>
                <w:rFonts w:asciiTheme="minorEastAsia" w:hAnsiTheme="minorEastAsia" w:eastAsiaTheme="minorEastAsia"/>
              </w:rPr>
              <w:t xml:space="preserve">    </w:t>
            </w:r>
            <w:r>
              <w:rPr>
                <w:rFonts w:hint="eastAsia" w:asciiTheme="minorEastAsia" w:hAnsiTheme="minorEastAsia" w:eastAsiaTheme="minorEastAsia"/>
              </w:rPr>
              <w:t>址</w:t>
            </w:r>
            <w:r>
              <w:rPr>
                <w:rFonts w:asciiTheme="minorEastAsia" w:hAnsiTheme="minorEastAsia" w:eastAsiaTheme="minorEastAsia"/>
              </w:rPr>
              <w:t xml:space="preserve"> :</w:t>
            </w:r>
            <w:r>
              <w:rPr>
                <w:rFonts w:hint="eastAsia" w:asciiTheme="minorEastAsia" w:hAnsiTheme="minorEastAsia" w:eastAsiaTheme="minorEastAsia"/>
              </w:rPr>
              <w:t xml:space="preserve"> </w:t>
            </w:r>
            <w:r>
              <w:rPr>
                <w:rFonts w:hint="eastAsia" w:cs="宋体" w:asciiTheme="minorEastAsia" w:hAnsiTheme="minorEastAsia" w:eastAsiaTheme="minorEastAsia"/>
                <w:color w:val="000000"/>
                <w:szCs w:val="21"/>
              </w:rPr>
              <w:t>福建省福州市福清市江阴工业集中区国盛大道3号</w:t>
            </w:r>
          </w:p>
        </w:tc>
        <w:tc>
          <w:tcPr>
            <w:tcW w:w="4712" w:type="dxa"/>
            <w:tcBorders>
              <w:top w:val="single" w:color="auto" w:sz="4" w:space="0"/>
              <w:left w:val="single" w:color="auto" w:sz="4" w:space="0"/>
              <w:bottom w:val="single" w:color="auto" w:sz="4" w:space="0"/>
              <w:right w:val="single" w:color="auto" w:sz="4" w:space="0"/>
            </w:tcBorders>
            <w:vAlign w:val="center"/>
          </w:tcPr>
          <w:p w14:paraId="683642DE">
            <w:pPr>
              <w:spacing w:line="380" w:lineRule="exact"/>
              <w:rPr>
                <w:rFonts w:asciiTheme="minorEastAsia" w:hAnsiTheme="minorEastAsia" w:eastAsiaTheme="minorEastAsia"/>
              </w:rPr>
            </w:pPr>
            <w:r>
              <w:rPr>
                <w:rFonts w:hint="eastAsia" w:asciiTheme="minorEastAsia" w:hAnsiTheme="minorEastAsia" w:eastAsiaTheme="minorEastAsia"/>
              </w:rPr>
              <w:t>地</w:t>
            </w:r>
            <w:r>
              <w:rPr>
                <w:rFonts w:asciiTheme="minorEastAsia" w:hAnsiTheme="minorEastAsia" w:eastAsiaTheme="minorEastAsia"/>
              </w:rPr>
              <w:t xml:space="preserve">    </w:t>
            </w:r>
            <w:r>
              <w:rPr>
                <w:rFonts w:hint="eastAsia" w:asciiTheme="minorEastAsia" w:hAnsiTheme="minorEastAsia" w:eastAsiaTheme="minorEastAsia"/>
              </w:rPr>
              <w:t>址</w:t>
            </w:r>
            <w:r>
              <w:rPr>
                <w:rFonts w:asciiTheme="minorEastAsia" w:hAnsiTheme="minorEastAsia" w:eastAsiaTheme="minorEastAsia"/>
              </w:rPr>
              <w:t xml:space="preserve"> :</w:t>
            </w:r>
            <w:r>
              <w:rPr>
                <w:rFonts w:hint="eastAsia" w:asciiTheme="minorEastAsia" w:hAnsiTheme="minorEastAsia" w:eastAsiaTheme="minorEastAsia"/>
              </w:rPr>
              <w:t xml:space="preserve"> </w:t>
            </w:r>
          </w:p>
        </w:tc>
      </w:tr>
      <w:tr w14:paraId="5928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4328" w:type="dxa"/>
            <w:tcBorders>
              <w:top w:val="single" w:color="auto" w:sz="4" w:space="0"/>
              <w:left w:val="single" w:color="auto" w:sz="4" w:space="0"/>
              <w:bottom w:val="single" w:color="auto" w:sz="4" w:space="0"/>
              <w:right w:val="single" w:color="auto" w:sz="4" w:space="0"/>
            </w:tcBorders>
            <w:vAlign w:val="center"/>
          </w:tcPr>
          <w:p w14:paraId="7175BE5A">
            <w:pPr>
              <w:spacing w:line="380" w:lineRule="exact"/>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法定代表人</w:t>
            </w:r>
            <w:r>
              <w:rPr>
                <w:rFonts w:hint="eastAsia" w:asciiTheme="minorEastAsia" w:hAnsiTheme="minorEastAsia" w:eastAsiaTheme="minorEastAsia"/>
              </w:rPr>
              <w:t>：</w:t>
            </w:r>
            <w:r>
              <w:rPr>
                <w:rFonts w:hint="eastAsia" w:asciiTheme="minorEastAsia" w:hAnsiTheme="minorEastAsia" w:eastAsiaTheme="minorEastAsia"/>
                <w:lang w:val="en-US" w:eastAsia="zh-CN"/>
              </w:rPr>
              <w:t>陈清忠</w:t>
            </w:r>
          </w:p>
        </w:tc>
        <w:tc>
          <w:tcPr>
            <w:tcW w:w="4712" w:type="dxa"/>
            <w:tcBorders>
              <w:top w:val="single" w:color="auto" w:sz="4" w:space="0"/>
              <w:left w:val="single" w:color="auto" w:sz="4" w:space="0"/>
              <w:bottom w:val="single" w:color="auto" w:sz="4" w:space="0"/>
              <w:right w:val="single" w:color="auto" w:sz="4" w:space="0"/>
            </w:tcBorders>
            <w:vAlign w:val="center"/>
          </w:tcPr>
          <w:p w14:paraId="2CBB3126">
            <w:pPr>
              <w:spacing w:line="380" w:lineRule="exact"/>
              <w:rPr>
                <w:rFonts w:asciiTheme="minorEastAsia" w:hAnsiTheme="minorEastAsia" w:eastAsiaTheme="minorEastAsia"/>
              </w:rPr>
            </w:pPr>
            <w:r>
              <w:rPr>
                <w:rFonts w:hint="eastAsia" w:cs="宋体" w:asciiTheme="minorEastAsia" w:hAnsiTheme="minorEastAsia" w:eastAsiaTheme="minorEastAsia"/>
                <w:szCs w:val="21"/>
              </w:rPr>
              <w:t>法定代表人</w:t>
            </w:r>
            <w:r>
              <w:rPr>
                <w:rFonts w:hint="eastAsia" w:asciiTheme="minorEastAsia" w:hAnsiTheme="minorEastAsia" w:eastAsiaTheme="minorEastAsia"/>
              </w:rPr>
              <w:t>：</w:t>
            </w:r>
          </w:p>
        </w:tc>
      </w:tr>
      <w:tr w14:paraId="7269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328" w:type="dxa"/>
            <w:tcBorders>
              <w:top w:val="single" w:color="auto" w:sz="4" w:space="0"/>
              <w:left w:val="single" w:color="auto" w:sz="4" w:space="0"/>
              <w:bottom w:val="single" w:color="auto" w:sz="4" w:space="0"/>
              <w:right w:val="single" w:color="auto" w:sz="4" w:space="0"/>
            </w:tcBorders>
            <w:vAlign w:val="center"/>
          </w:tcPr>
          <w:p w14:paraId="565851B8">
            <w:pPr>
              <w:spacing w:line="380" w:lineRule="exact"/>
              <w:rPr>
                <w:rFonts w:cs="宋体" w:asciiTheme="minorEastAsia" w:hAnsiTheme="minorEastAsia" w:eastAsiaTheme="minorEastAsia"/>
                <w:szCs w:val="21"/>
              </w:rPr>
            </w:pPr>
            <w:r>
              <w:rPr>
                <w:rFonts w:hint="eastAsia" w:asciiTheme="minorEastAsia" w:hAnsiTheme="minorEastAsia" w:eastAsiaTheme="minorEastAsia"/>
              </w:rPr>
              <w:t>委托代表人：</w:t>
            </w:r>
          </w:p>
        </w:tc>
        <w:tc>
          <w:tcPr>
            <w:tcW w:w="4712" w:type="dxa"/>
            <w:tcBorders>
              <w:top w:val="single" w:color="auto" w:sz="4" w:space="0"/>
              <w:left w:val="single" w:color="auto" w:sz="4" w:space="0"/>
              <w:bottom w:val="single" w:color="auto" w:sz="4" w:space="0"/>
              <w:right w:val="single" w:color="auto" w:sz="4" w:space="0"/>
            </w:tcBorders>
            <w:vAlign w:val="center"/>
          </w:tcPr>
          <w:p w14:paraId="51F3FA2F">
            <w:pPr>
              <w:spacing w:line="380" w:lineRule="exact"/>
              <w:rPr>
                <w:rFonts w:asciiTheme="minorEastAsia" w:hAnsiTheme="minorEastAsia" w:eastAsiaTheme="minorEastAsia"/>
              </w:rPr>
            </w:pPr>
            <w:r>
              <w:rPr>
                <w:rFonts w:hint="eastAsia" w:asciiTheme="minorEastAsia" w:hAnsiTheme="minorEastAsia" w:eastAsiaTheme="minorEastAsia"/>
              </w:rPr>
              <w:t>委托代表人：</w:t>
            </w:r>
          </w:p>
        </w:tc>
      </w:tr>
      <w:tr w14:paraId="1871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4328" w:type="dxa"/>
            <w:tcBorders>
              <w:top w:val="single" w:color="auto" w:sz="4" w:space="0"/>
              <w:left w:val="single" w:color="auto" w:sz="4" w:space="0"/>
              <w:bottom w:val="single" w:color="auto" w:sz="4" w:space="0"/>
              <w:right w:val="single" w:color="auto" w:sz="4" w:space="0"/>
            </w:tcBorders>
            <w:vAlign w:val="center"/>
          </w:tcPr>
          <w:p w14:paraId="2EE0E6AA">
            <w:pPr>
              <w:spacing w:line="380" w:lineRule="exact"/>
              <w:rPr>
                <w:rFonts w:cs="宋体" w:asciiTheme="minorEastAsia" w:hAnsiTheme="minorEastAsia" w:eastAsiaTheme="minorEastAsia"/>
                <w:szCs w:val="21"/>
              </w:rPr>
            </w:pPr>
            <w:r>
              <w:rPr>
                <w:rFonts w:hint="eastAsia" w:asciiTheme="minorEastAsia" w:hAnsiTheme="minorEastAsia" w:eastAsiaTheme="minorEastAsia"/>
              </w:rPr>
              <w:t>经办人：</w:t>
            </w:r>
          </w:p>
        </w:tc>
        <w:tc>
          <w:tcPr>
            <w:tcW w:w="4712" w:type="dxa"/>
            <w:tcBorders>
              <w:top w:val="single" w:color="auto" w:sz="4" w:space="0"/>
              <w:left w:val="single" w:color="auto" w:sz="4" w:space="0"/>
              <w:bottom w:val="single" w:color="auto" w:sz="4" w:space="0"/>
              <w:right w:val="single" w:color="auto" w:sz="4" w:space="0"/>
            </w:tcBorders>
            <w:vAlign w:val="center"/>
          </w:tcPr>
          <w:p w14:paraId="545DF1FE">
            <w:pPr>
              <w:spacing w:line="380" w:lineRule="exact"/>
              <w:rPr>
                <w:rFonts w:asciiTheme="minorEastAsia" w:hAnsiTheme="minorEastAsia" w:eastAsiaTheme="minorEastAsia"/>
              </w:rPr>
            </w:pPr>
            <w:r>
              <w:rPr>
                <w:rFonts w:hint="eastAsia" w:asciiTheme="minorEastAsia" w:hAnsiTheme="minorEastAsia" w:eastAsiaTheme="minorEastAsia"/>
              </w:rPr>
              <w:t>经办人：</w:t>
            </w:r>
          </w:p>
        </w:tc>
      </w:tr>
      <w:tr w14:paraId="625F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2B664296">
            <w:pPr>
              <w:spacing w:line="380" w:lineRule="exact"/>
              <w:rPr>
                <w:rFonts w:hint="default" w:cs="宋体" w:asciiTheme="minorEastAsia" w:hAnsiTheme="minorEastAsia" w:eastAsiaTheme="minorEastAsia"/>
                <w:szCs w:val="21"/>
                <w:lang w:val="en-US" w:eastAsia="zh-CN"/>
              </w:rPr>
            </w:pPr>
            <w:r>
              <w:rPr>
                <w:rFonts w:hint="eastAsia" w:asciiTheme="minorEastAsia" w:hAnsiTheme="minorEastAsia" w:eastAsiaTheme="minorEastAsia"/>
              </w:rPr>
              <w:t>电话号码：0591-8655</w:t>
            </w:r>
            <w:r>
              <w:rPr>
                <w:rFonts w:hint="eastAsia" w:asciiTheme="minorEastAsia" w:hAnsiTheme="minorEastAsia" w:eastAsiaTheme="minorEastAsia"/>
                <w:lang w:val="en-US" w:eastAsia="zh-CN"/>
              </w:rPr>
              <w:t>2279</w:t>
            </w:r>
          </w:p>
        </w:tc>
        <w:tc>
          <w:tcPr>
            <w:tcW w:w="4712" w:type="dxa"/>
            <w:tcBorders>
              <w:top w:val="single" w:color="auto" w:sz="4" w:space="0"/>
              <w:left w:val="single" w:color="auto" w:sz="4" w:space="0"/>
              <w:bottom w:val="single" w:color="auto" w:sz="4" w:space="0"/>
              <w:right w:val="single" w:color="auto" w:sz="4" w:space="0"/>
            </w:tcBorders>
            <w:vAlign w:val="center"/>
          </w:tcPr>
          <w:p w14:paraId="1703B133">
            <w:pPr>
              <w:spacing w:line="380" w:lineRule="exact"/>
              <w:rPr>
                <w:rFonts w:asciiTheme="minorEastAsia" w:hAnsiTheme="minorEastAsia" w:eastAsiaTheme="minorEastAsia"/>
              </w:rPr>
            </w:pPr>
            <w:r>
              <w:rPr>
                <w:rFonts w:hint="eastAsia" w:asciiTheme="minorEastAsia" w:hAnsiTheme="minorEastAsia" w:eastAsiaTheme="minorEastAsia"/>
              </w:rPr>
              <w:t>电话号码：</w:t>
            </w:r>
          </w:p>
        </w:tc>
      </w:tr>
      <w:tr w14:paraId="7ED2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24C01341">
            <w:pPr>
              <w:spacing w:line="380" w:lineRule="exact"/>
              <w:rPr>
                <w:rFonts w:cs="宋体" w:asciiTheme="minorEastAsia" w:hAnsiTheme="minorEastAsia" w:eastAsiaTheme="minorEastAsia"/>
                <w:szCs w:val="21"/>
              </w:rPr>
            </w:pPr>
            <w:r>
              <w:rPr>
                <w:rFonts w:hint="eastAsia" w:asciiTheme="minorEastAsia" w:hAnsiTheme="minorEastAsia" w:eastAsiaTheme="minorEastAsia"/>
              </w:rPr>
              <w:t>开户银行：</w:t>
            </w:r>
            <w:r>
              <w:rPr>
                <w:rFonts w:hint="eastAsia" w:cs="宋体" w:asciiTheme="minorEastAsia" w:hAnsiTheme="minorEastAsia" w:eastAsiaTheme="minorEastAsia"/>
                <w:color w:val="000000"/>
                <w:szCs w:val="21"/>
              </w:rPr>
              <w:t>中国建设银行福建省分行营业部</w:t>
            </w:r>
          </w:p>
        </w:tc>
        <w:tc>
          <w:tcPr>
            <w:tcW w:w="4712" w:type="dxa"/>
            <w:tcBorders>
              <w:top w:val="single" w:color="auto" w:sz="4" w:space="0"/>
              <w:left w:val="single" w:color="auto" w:sz="4" w:space="0"/>
              <w:bottom w:val="single" w:color="auto" w:sz="4" w:space="0"/>
              <w:right w:val="single" w:color="auto" w:sz="4" w:space="0"/>
            </w:tcBorders>
            <w:vAlign w:val="center"/>
          </w:tcPr>
          <w:p w14:paraId="727E7F5A">
            <w:pPr>
              <w:spacing w:line="380" w:lineRule="exact"/>
              <w:rPr>
                <w:rFonts w:asciiTheme="minorEastAsia" w:hAnsiTheme="minorEastAsia" w:eastAsiaTheme="minorEastAsia"/>
              </w:rPr>
            </w:pPr>
            <w:r>
              <w:rPr>
                <w:rFonts w:hint="eastAsia" w:asciiTheme="minorEastAsia" w:hAnsiTheme="minorEastAsia" w:eastAsiaTheme="minorEastAsia"/>
              </w:rPr>
              <w:t>开户银行：</w:t>
            </w:r>
            <w:r>
              <w:rPr>
                <w:rFonts w:asciiTheme="minorEastAsia" w:hAnsiTheme="minorEastAsia" w:eastAsiaTheme="minorEastAsia"/>
              </w:rPr>
              <w:t xml:space="preserve"> </w:t>
            </w:r>
          </w:p>
        </w:tc>
      </w:tr>
      <w:tr w14:paraId="2F4B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0673DCB8">
            <w:pPr>
              <w:spacing w:line="380" w:lineRule="exact"/>
              <w:rPr>
                <w:rFonts w:cs="宋体" w:asciiTheme="minorEastAsia" w:hAnsiTheme="minorEastAsia" w:eastAsiaTheme="minorEastAsia"/>
                <w:szCs w:val="21"/>
              </w:rPr>
            </w:pPr>
            <w:r>
              <w:rPr>
                <w:rFonts w:hint="eastAsia" w:asciiTheme="minorEastAsia" w:hAnsiTheme="minorEastAsia" w:eastAsiaTheme="minorEastAsia"/>
              </w:rPr>
              <w:t>帐</w:t>
            </w:r>
            <w:r>
              <w:rPr>
                <w:rFonts w:asciiTheme="minorEastAsia" w:hAnsiTheme="minorEastAsia" w:eastAsiaTheme="minorEastAsia"/>
              </w:rPr>
              <w:t xml:space="preserve">    </w:t>
            </w:r>
            <w:r>
              <w:rPr>
                <w:rFonts w:hint="eastAsia" w:asciiTheme="minorEastAsia" w:hAnsiTheme="minorEastAsia" w:eastAsiaTheme="minorEastAsia"/>
              </w:rPr>
              <w:t>号：</w:t>
            </w:r>
            <w:r>
              <w:rPr>
                <w:rFonts w:hint="eastAsia" w:cs="宋体" w:asciiTheme="minorEastAsia" w:hAnsiTheme="minorEastAsia" w:eastAsiaTheme="minorEastAsia"/>
                <w:szCs w:val="21"/>
              </w:rPr>
              <w:t>3500 1002 4060 5000 8558</w:t>
            </w:r>
          </w:p>
        </w:tc>
        <w:tc>
          <w:tcPr>
            <w:tcW w:w="4712" w:type="dxa"/>
            <w:tcBorders>
              <w:top w:val="single" w:color="auto" w:sz="4" w:space="0"/>
              <w:left w:val="single" w:color="auto" w:sz="4" w:space="0"/>
              <w:bottom w:val="single" w:color="auto" w:sz="4" w:space="0"/>
              <w:right w:val="single" w:color="auto" w:sz="4" w:space="0"/>
            </w:tcBorders>
            <w:vAlign w:val="center"/>
          </w:tcPr>
          <w:p w14:paraId="5B377B69">
            <w:pPr>
              <w:spacing w:line="380" w:lineRule="exact"/>
              <w:rPr>
                <w:rFonts w:asciiTheme="minorEastAsia" w:hAnsiTheme="minorEastAsia" w:eastAsiaTheme="minorEastAsia"/>
              </w:rPr>
            </w:pPr>
            <w:r>
              <w:rPr>
                <w:rFonts w:hint="eastAsia" w:asciiTheme="minorEastAsia" w:hAnsiTheme="minorEastAsia" w:eastAsiaTheme="minorEastAsia"/>
              </w:rPr>
              <w:t>帐</w:t>
            </w:r>
            <w:r>
              <w:rPr>
                <w:rFonts w:asciiTheme="minorEastAsia" w:hAnsiTheme="minorEastAsia" w:eastAsiaTheme="minorEastAsia"/>
              </w:rPr>
              <w:t xml:space="preserve">    </w:t>
            </w:r>
            <w:r>
              <w:rPr>
                <w:rFonts w:hint="eastAsia" w:asciiTheme="minorEastAsia" w:hAnsiTheme="minorEastAsia" w:eastAsiaTheme="minorEastAsia"/>
              </w:rPr>
              <w:t>号：</w:t>
            </w:r>
          </w:p>
        </w:tc>
      </w:tr>
      <w:tr w14:paraId="6A8D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0C65D6A3">
            <w:pPr>
              <w:spacing w:line="380" w:lineRule="exact"/>
              <w:rPr>
                <w:rFonts w:cs="宋体" w:asciiTheme="minorEastAsia" w:hAnsiTheme="minorEastAsia" w:eastAsiaTheme="minorEastAsia"/>
                <w:szCs w:val="21"/>
              </w:rPr>
            </w:pPr>
            <w:r>
              <w:rPr>
                <w:rFonts w:hint="eastAsia" w:asciiTheme="minorEastAsia" w:hAnsiTheme="minorEastAsia" w:eastAsiaTheme="minorEastAsia"/>
              </w:rPr>
              <w:t>纳税人识别号：</w:t>
            </w:r>
            <w:r>
              <w:rPr>
                <w:rFonts w:hint="eastAsia" w:cs="宋体" w:asciiTheme="minorEastAsia" w:hAnsiTheme="minorEastAsia" w:eastAsiaTheme="minorEastAsia"/>
                <w:szCs w:val="21"/>
              </w:rPr>
              <w:t>913500007051010634</w:t>
            </w:r>
          </w:p>
        </w:tc>
        <w:tc>
          <w:tcPr>
            <w:tcW w:w="4712" w:type="dxa"/>
            <w:tcBorders>
              <w:top w:val="single" w:color="auto" w:sz="4" w:space="0"/>
              <w:left w:val="single" w:color="auto" w:sz="4" w:space="0"/>
              <w:bottom w:val="single" w:color="auto" w:sz="4" w:space="0"/>
              <w:right w:val="single" w:color="auto" w:sz="4" w:space="0"/>
            </w:tcBorders>
            <w:vAlign w:val="center"/>
          </w:tcPr>
          <w:p w14:paraId="448BCACA">
            <w:pPr>
              <w:spacing w:line="380" w:lineRule="exact"/>
              <w:rPr>
                <w:rFonts w:asciiTheme="minorEastAsia" w:hAnsiTheme="minorEastAsia" w:eastAsiaTheme="minorEastAsia"/>
              </w:rPr>
            </w:pPr>
            <w:r>
              <w:rPr>
                <w:rFonts w:hint="eastAsia" w:asciiTheme="minorEastAsia" w:hAnsiTheme="minorEastAsia" w:eastAsiaTheme="minorEastAsia"/>
              </w:rPr>
              <w:t>纳税人识别号：</w:t>
            </w:r>
          </w:p>
        </w:tc>
      </w:tr>
      <w:tr w14:paraId="0FAD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4A8779C7">
            <w:pPr>
              <w:spacing w:line="380" w:lineRule="exact"/>
              <w:rPr>
                <w:rFonts w:asciiTheme="minorEastAsia" w:hAnsiTheme="minorEastAsia" w:eastAsiaTheme="minorEastAsia"/>
              </w:rPr>
            </w:pPr>
            <w:r>
              <w:rPr>
                <w:rFonts w:asciiTheme="minorEastAsia" w:hAnsiTheme="minorEastAsia" w:eastAsiaTheme="minorEastAsia"/>
                <w:szCs w:val="21"/>
              </w:rPr>
              <w:t>投诉电话：0591-86552258</w:t>
            </w:r>
          </w:p>
        </w:tc>
        <w:tc>
          <w:tcPr>
            <w:tcW w:w="4712" w:type="dxa"/>
            <w:tcBorders>
              <w:top w:val="single" w:color="auto" w:sz="4" w:space="0"/>
              <w:left w:val="single" w:color="auto" w:sz="4" w:space="0"/>
              <w:bottom w:val="single" w:color="auto" w:sz="4" w:space="0"/>
              <w:right w:val="single" w:color="auto" w:sz="4" w:space="0"/>
            </w:tcBorders>
            <w:vAlign w:val="center"/>
          </w:tcPr>
          <w:p w14:paraId="1FAA38CD">
            <w:pPr>
              <w:spacing w:line="380" w:lineRule="exact"/>
              <w:rPr>
                <w:rFonts w:asciiTheme="minorEastAsia" w:hAnsiTheme="minorEastAsia" w:eastAsiaTheme="minorEastAsia"/>
              </w:rPr>
            </w:pPr>
          </w:p>
        </w:tc>
      </w:tr>
      <w:tr w14:paraId="3BE3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328" w:type="dxa"/>
            <w:tcBorders>
              <w:top w:val="single" w:color="auto" w:sz="4" w:space="0"/>
              <w:left w:val="single" w:color="auto" w:sz="4" w:space="0"/>
              <w:bottom w:val="single" w:color="auto" w:sz="4" w:space="0"/>
              <w:right w:val="single" w:color="auto" w:sz="4" w:space="0"/>
            </w:tcBorders>
            <w:vAlign w:val="center"/>
          </w:tcPr>
          <w:p w14:paraId="5674E83F">
            <w:pPr>
              <w:spacing w:line="380" w:lineRule="exact"/>
              <w:rPr>
                <w:rFonts w:asciiTheme="minorEastAsia" w:hAnsiTheme="minorEastAsia" w:eastAsiaTheme="minorEastAsia"/>
              </w:rPr>
            </w:pPr>
            <w:r>
              <w:rPr>
                <w:rFonts w:asciiTheme="minorEastAsia" w:hAnsiTheme="minorEastAsia" w:eastAsiaTheme="minorEastAsia"/>
                <w:szCs w:val="21"/>
              </w:rPr>
              <w:t>投诉邮箱：seecsw@fjpec.com</w:t>
            </w:r>
            <w:r>
              <w:rPr>
                <w:rFonts w:hint="eastAsia" w:asciiTheme="minorEastAsia" w:hAnsiTheme="minorEastAsia" w:eastAsiaTheme="minorEastAsia"/>
                <w:szCs w:val="21"/>
              </w:rPr>
              <w:t>.cn</w:t>
            </w:r>
          </w:p>
        </w:tc>
        <w:tc>
          <w:tcPr>
            <w:tcW w:w="4712" w:type="dxa"/>
            <w:tcBorders>
              <w:top w:val="single" w:color="auto" w:sz="4" w:space="0"/>
              <w:left w:val="single" w:color="auto" w:sz="4" w:space="0"/>
              <w:bottom w:val="single" w:color="auto" w:sz="4" w:space="0"/>
              <w:right w:val="single" w:color="auto" w:sz="4" w:space="0"/>
            </w:tcBorders>
            <w:vAlign w:val="center"/>
          </w:tcPr>
          <w:p w14:paraId="4ACEC1E5">
            <w:pPr>
              <w:spacing w:line="380" w:lineRule="exact"/>
              <w:rPr>
                <w:rFonts w:asciiTheme="minorEastAsia" w:hAnsiTheme="minorEastAsia" w:eastAsiaTheme="minorEastAsia"/>
              </w:rPr>
            </w:pPr>
          </w:p>
        </w:tc>
      </w:tr>
    </w:tbl>
    <w:p w14:paraId="69F59575">
      <w:pPr>
        <w:rPr>
          <w:rFonts w:hint="eastAsia"/>
        </w:rPr>
      </w:pPr>
    </w:p>
    <w:p w14:paraId="7D64F2E2">
      <w:pPr>
        <w:spacing w:line="520" w:lineRule="exact"/>
      </w:pPr>
    </w:p>
    <w:p w14:paraId="5941D160">
      <w:pPr>
        <w:spacing w:line="520" w:lineRule="exact"/>
      </w:pPr>
    </w:p>
    <w:p w14:paraId="69438000">
      <w:pPr>
        <w:spacing w:line="520" w:lineRule="exact"/>
      </w:pPr>
    </w:p>
    <w:p w14:paraId="0F8E49B4">
      <w:pPr>
        <w:spacing w:line="520" w:lineRule="exact"/>
      </w:pPr>
    </w:p>
    <w:p w14:paraId="0A2A9803">
      <w:pPr>
        <w:spacing w:line="520" w:lineRule="exact"/>
      </w:pPr>
    </w:p>
    <w:p w14:paraId="7DE273BA">
      <w:pPr>
        <w:spacing w:line="520" w:lineRule="exact"/>
      </w:pPr>
    </w:p>
    <w:p w14:paraId="25D2ECFE">
      <w:pPr>
        <w:spacing w:line="520" w:lineRule="exact"/>
      </w:pPr>
    </w:p>
    <w:p w14:paraId="20532C6B">
      <w:pPr>
        <w:pStyle w:val="3"/>
      </w:pPr>
    </w:p>
    <w:p w14:paraId="3C1F9532">
      <w:pPr>
        <w:tabs>
          <w:tab w:val="left" w:pos="5880"/>
        </w:tabs>
        <w:spacing w:line="520" w:lineRule="exact"/>
        <w:rPr>
          <w:rFonts w:hint="eastAsia" w:ascii="宋体" w:hAnsi="宋体" w:cs="宋体"/>
          <w:sz w:val="32"/>
          <w:szCs w:val="32"/>
          <w:lang w:val="en-US" w:eastAsia="zh-CN"/>
        </w:rPr>
      </w:pPr>
      <w:r>
        <w:rPr>
          <w:rFonts w:hint="eastAsia" w:ascii="宋体" w:hAnsi="宋体" w:cs="宋体"/>
          <w:sz w:val="32"/>
          <w:szCs w:val="32"/>
          <w:lang w:val="en-US" w:eastAsia="zh-CN"/>
        </w:rPr>
        <w:object>
          <v:shape id="_x0000_i1025" o:spt="75" type="#_x0000_t75" style="height:687.75pt;width:416.25pt;" o:ole="t" filled="f" o:preferrelative="t" stroked="f" coordsize="21600,21600">
            <v:path/>
            <v:fill on="f" focussize="0,0"/>
            <v:stroke on="f"/>
            <v:imagedata r:id="rId6" o:title=""/>
            <o:lock v:ext="edit" aspectratio="t"/>
            <w10:wrap type="none"/>
            <w10:anchorlock/>
          </v:shape>
          <o:OLEObject Type="Embed" ProgID="Word.Document.12" ShapeID="_x0000_i1025" DrawAspect="Content" ObjectID="_1468075725" r:id="rId5">
            <o:LockedField>false</o:LockedField>
          </o:OLEObject>
        </w:object>
      </w:r>
      <w:r>
        <w:rPr>
          <w:rFonts w:hint="eastAsia" w:ascii="宋体" w:hAnsi="宋体" w:cs="宋体"/>
          <w:sz w:val="32"/>
          <w:szCs w:val="32"/>
          <w:lang w:val="en-US" w:eastAsia="zh-CN"/>
        </w:rPr>
        <w:object>
          <v:shape id="_x0000_i1026" o:spt="75" type="#_x0000_t75" style="height:687.75pt;width:416.25pt;" o:ole="t" filled="f" o:preferrelative="t" stroked="f" coordsize="21600,21600">
            <v:path/>
            <v:fill on="f" focussize="0,0"/>
            <v:stroke on="f"/>
            <v:imagedata r:id="rId8" o:title=""/>
            <o:lock v:ext="edit" aspectratio="t"/>
            <w10:wrap type="none"/>
            <w10:anchorlock/>
          </v:shape>
          <o:OLEObject Type="Embed" ProgID="Word.Document.12" ShapeID="_x0000_i1026" DrawAspect="Content" ObjectID="_1468075726" r:id="rId7">
            <o:LockedField>false</o:LockedField>
          </o:OLEObject>
        </w:object>
      </w:r>
    </w:p>
    <w:p w14:paraId="318B8D2C">
      <w:pPr>
        <w:tabs>
          <w:tab w:val="left" w:pos="5880"/>
        </w:tabs>
        <w:spacing w:line="520" w:lineRule="exact"/>
        <w:rPr>
          <w:rFonts w:hint="eastAsia" w:ascii="宋体" w:hAnsi="宋体" w:cs="宋体"/>
          <w:sz w:val="32"/>
          <w:szCs w:val="32"/>
          <w:lang w:val="en-US" w:eastAsia="zh-CN"/>
        </w:rPr>
      </w:pPr>
    </w:p>
    <w:p w14:paraId="1F8AA188">
      <w:pPr>
        <w:tabs>
          <w:tab w:val="left" w:pos="5880"/>
        </w:tabs>
        <w:spacing w:line="520" w:lineRule="exact"/>
        <w:rPr>
          <w:rFonts w:hint="eastAsia" w:ascii="宋体" w:hAnsi="宋体" w:cs="宋体"/>
          <w:sz w:val="32"/>
          <w:szCs w:val="32"/>
          <w:lang w:val="en-US" w:eastAsia="zh-CN"/>
        </w:rPr>
      </w:pPr>
    </w:p>
    <w:p w14:paraId="640D77A7">
      <w:pPr>
        <w:tabs>
          <w:tab w:val="left" w:pos="5880"/>
        </w:tabs>
        <w:spacing w:line="520" w:lineRule="exact"/>
        <w:rPr>
          <w:rFonts w:hint="eastAsia" w:ascii="宋体" w:hAnsi="宋体" w:cs="宋体"/>
          <w:sz w:val="32"/>
          <w:szCs w:val="32"/>
          <w:lang w:val="en-US" w:eastAsia="zh-CN"/>
        </w:rPr>
      </w:pPr>
    </w:p>
    <w:p w14:paraId="096925B4">
      <w:pPr>
        <w:tabs>
          <w:tab w:val="left" w:pos="5880"/>
        </w:tabs>
        <w:spacing w:line="520" w:lineRule="exact"/>
        <w:rPr>
          <w:rFonts w:hint="eastAsia" w:ascii="宋体" w:hAnsi="宋体" w:eastAsia="宋体" w:cs="宋体"/>
          <w:sz w:val="32"/>
          <w:szCs w:val="32"/>
          <w:lang w:val="en-US" w:eastAsia="zh-CN"/>
        </w:rPr>
      </w:pPr>
      <w:r>
        <w:rPr>
          <w:rFonts w:hint="eastAsia" w:ascii="宋体" w:hAnsi="宋体" w:cs="宋体"/>
          <w:sz w:val="32"/>
          <w:szCs w:val="32"/>
          <w:lang w:val="en-US" w:eastAsia="zh-CN"/>
        </w:rPr>
        <w:t>附件二</w:t>
      </w:r>
    </w:p>
    <w:p w14:paraId="77BC822A">
      <w:pPr>
        <w:jc w:val="center"/>
        <w:rPr>
          <w:b/>
          <w:sz w:val="44"/>
          <w:szCs w:val="44"/>
        </w:rPr>
      </w:pPr>
      <w:r>
        <w:rPr>
          <w:rFonts w:hint="eastAsia"/>
          <w:b/>
          <w:sz w:val="44"/>
          <w:szCs w:val="44"/>
        </w:rPr>
        <w:t>参选文件格式</w:t>
      </w:r>
    </w:p>
    <w:p w14:paraId="6446244D">
      <w:pPr>
        <w:rPr>
          <w:sz w:val="28"/>
          <w:szCs w:val="28"/>
        </w:rPr>
      </w:pPr>
    </w:p>
    <w:p w14:paraId="10C96008">
      <w:pPr>
        <w:ind w:firstLine="552"/>
        <w:rPr>
          <w:b/>
          <w:sz w:val="28"/>
          <w:szCs w:val="28"/>
        </w:rPr>
      </w:pPr>
      <w:r>
        <w:rPr>
          <w:rFonts w:hint="eastAsia"/>
          <w:b/>
          <w:sz w:val="28"/>
          <w:szCs w:val="28"/>
        </w:rPr>
        <w:t>本项目参选文件应分为二册，第一册为商务和技术文件，第二册为报价书。二册文件需分册装订、密封并加盖公章。</w:t>
      </w:r>
    </w:p>
    <w:p w14:paraId="1E4046F7">
      <w:pPr>
        <w:ind w:firstLine="552"/>
        <w:rPr>
          <w:sz w:val="28"/>
          <w:szCs w:val="28"/>
        </w:rPr>
      </w:pPr>
    </w:p>
    <w:p w14:paraId="2E63EACF">
      <w:pPr>
        <w:ind w:firstLine="552"/>
        <w:rPr>
          <w:sz w:val="28"/>
          <w:szCs w:val="28"/>
        </w:rPr>
      </w:pPr>
    </w:p>
    <w:p w14:paraId="0E5180ED">
      <w:pPr>
        <w:ind w:firstLine="552"/>
        <w:rPr>
          <w:sz w:val="28"/>
          <w:szCs w:val="28"/>
        </w:rPr>
      </w:pPr>
    </w:p>
    <w:p w14:paraId="201A060F">
      <w:pPr>
        <w:ind w:firstLine="552"/>
        <w:rPr>
          <w:sz w:val="28"/>
          <w:szCs w:val="28"/>
        </w:rPr>
      </w:pPr>
    </w:p>
    <w:p w14:paraId="42FEAB2D">
      <w:pPr>
        <w:ind w:firstLine="552"/>
        <w:rPr>
          <w:sz w:val="28"/>
          <w:szCs w:val="28"/>
        </w:rPr>
      </w:pPr>
    </w:p>
    <w:p w14:paraId="4AAE1282">
      <w:pPr>
        <w:ind w:firstLine="552"/>
        <w:rPr>
          <w:sz w:val="28"/>
          <w:szCs w:val="28"/>
        </w:rPr>
      </w:pPr>
    </w:p>
    <w:p w14:paraId="3E6DD25E">
      <w:pPr>
        <w:ind w:firstLine="552"/>
        <w:rPr>
          <w:sz w:val="28"/>
          <w:szCs w:val="28"/>
        </w:rPr>
      </w:pPr>
    </w:p>
    <w:p w14:paraId="11BF61E5">
      <w:pPr>
        <w:ind w:firstLine="552"/>
        <w:rPr>
          <w:sz w:val="28"/>
          <w:szCs w:val="28"/>
        </w:rPr>
      </w:pPr>
    </w:p>
    <w:p w14:paraId="52395C8E">
      <w:pPr>
        <w:ind w:firstLine="552"/>
        <w:rPr>
          <w:sz w:val="28"/>
          <w:szCs w:val="28"/>
        </w:rPr>
      </w:pPr>
    </w:p>
    <w:p w14:paraId="41A527BE">
      <w:pPr>
        <w:ind w:firstLine="552"/>
        <w:rPr>
          <w:sz w:val="28"/>
          <w:szCs w:val="28"/>
        </w:rPr>
      </w:pPr>
    </w:p>
    <w:p w14:paraId="246F0782">
      <w:pPr>
        <w:ind w:firstLine="552"/>
        <w:rPr>
          <w:sz w:val="28"/>
          <w:szCs w:val="28"/>
        </w:rPr>
      </w:pPr>
    </w:p>
    <w:p w14:paraId="5293C83D">
      <w:pPr>
        <w:ind w:firstLine="552"/>
        <w:rPr>
          <w:sz w:val="28"/>
          <w:szCs w:val="28"/>
        </w:rPr>
      </w:pPr>
    </w:p>
    <w:p w14:paraId="3B4893FB">
      <w:pPr>
        <w:ind w:firstLine="552"/>
        <w:rPr>
          <w:sz w:val="28"/>
          <w:szCs w:val="28"/>
        </w:rPr>
      </w:pPr>
    </w:p>
    <w:p w14:paraId="4920FF93">
      <w:pPr>
        <w:ind w:firstLine="552"/>
        <w:rPr>
          <w:sz w:val="28"/>
          <w:szCs w:val="28"/>
        </w:rPr>
      </w:pPr>
    </w:p>
    <w:p w14:paraId="72AC3E4A">
      <w:pPr>
        <w:ind w:firstLine="552"/>
        <w:rPr>
          <w:sz w:val="28"/>
          <w:szCs w:val="28"/>
        </w:rPr>
      </w:pPr>
    </w:p>
    <w:p w14:paraId="48A501CC">
      <w:pPr>
        <w:rPr>
          <w:sz w:val="28"/>
          <w:szCs w:val="28"/>
        </w:rPr>
      </w:pPr>
    </w:p>
    <w:p w14:paraId="24EE68CC">
      <w:pPr>
        <w:rPr>
          <w:sz w:val="28"/>
          <w:szCs w:val="28"/>
        </w:rPr>
      </w:pPr>
      <w:r>
        <w:rPr>
          <w:rFonts w:hint="eastAsia"/>
          <w:sz w:val="28"/>
          <w:szCs w:val="28"/>
        </w:rPr>
        <w:t>第一册商务和技术文件格式</w:t>
      </w:r>
    </w:p>
    <w:p w14:paraId="57DF0E92">
      <w:pPr>
        <w:ind w:firstLine="552"/>
        <w:rPr>
          <w:sz w:val="28"/>
          <w:szCs w:val="28"/>
        </w:rPr>
      </w:pPr>
    </w:p>
    <w:p w14:paraId="06CAE98A">
      <w:pPr>
        <w:ind w:firstLine="552"/>
        <w:rPr>
          <w:sz w:val="28"/>
          <w:szCs w:val="28"/>
        </w:rPr>
      </w:pPr>
    </w:p>
    <w:p w14:paraId="7448BB90">
      <w:pPr>
        <w:ind w:firstLine="552"/>
        <w:jc w:val="center"/>
        <w:rPr>
          <w:sz w:val="28"/>
          <w:szCs w:val="28"/>
        </w:rPr>
      </w:pPr>
    </w:p>
    <w:p w14:paraId="247F7173">
      <w:pPr>
        <w:spacing w:line="600" w:lineRule="exact"/>
        <w:ind w:firstLine="550"/>
        <w:jc w:val="center"/>
        <w:rPr>
          <w:rFonts w:ascii="黑体" w:hAnsi="黑体" w:eastAsia="黑体"/>
          <w:b/>
          <w:color w:val="000000" w:themeColor="text1"/>
          <w:spacing w:val="-2"/>
          <w:sz w:val="44"/>
          <w:szCs w:val="44"/>
          <w14:textFill>
            <w14:solidFill>
              <w14:schemeClr w14:val="tx1"/>
            </w14:solidFill>
          </w14:textFill>
        </w:rPr>
      </w:pPr>
      <w:r>
        <w:rPr>
          <w:rFonts w:hint="eastAsia" w:ascii="黑体" w:hAnsi="黑体" w:eastAsia="黑体"/>
          <w:b/>
          <w:color w:val="000000" w:themeColor="text1"/>
          <w:spacing w:val="-2"/>
          <w:sz w:val="44"/>
          <w:szCs w:val="44"/>
          <w14:textFill>
            <w14:solidFill>
              <w14:schemeClr w14:val="tx1"/>
            </w14:solidFill>
          </w14:textFill>
        </w:rPr>
        <w:t>福建省东南电化股份有限公司</w:t>
      </w:r>
    </w:p>
    <w:p w14:paraId="762E4653">
      <w:pPr>
        <w:spacing w:line="600" w:lineRule="exact"/>
        <w:ind w:firstLine="550"/>
        <w:jc w:val="center"/>
        <w:rPr>
          <w:rFonts w:ascii="黑体" w:hAnsi="黑体" w:eastAsia="黑体"/>
          <w:b/>
          <w:color w:val="000000" w:themeColor="text1"/>
          <w:spacing w:val="-2"/>
          <w:sz w:val="44"/>
          <w:szCs w:val="44"/>
          <w14:textFill>
            <w14:solidFill>
              <w14:schemeClr w14:val="tx1"/>
            </w14:solidFill>
          </w14:textFill>
        </w:rPr>
      </w:pPr>
      <w:r>
        <w:rPr>
          <w:rFonts w:hint="eastAsia" w:ascii="黑体" w:hAnsi="黑体" w:eastAsia="黑体"/>
          <w:b/>
          <w:color w:val="000000" w:themeColor="text1"/>
          <w:spacing w:val="-2"/>
          <w:sz w:val="44"/>
          <w:szCs w:val="44"/>
          <w:u w:val="single"/>
          <w14:textFill>
            <w14:solidFill>
              <w14:schemeClr w14:val="tx1"/>
            </w14:solidFill>
          </w14:textFill>
        </w:rPr>
        <w:t xml:space="preserve">                      </w:t>
      </w:r>
      <w:r>
        <w:rPr>
          <w:rFonts w:hint="eastAsia" w:ascii="黑体" w:hAnsi="黑体" w:eastAsia="黑体"/>
          <w:b/>
          <w:color w:val="000000" w:themeColor="text1"/>
          <w:spacing w:val="-2"/>
          <w:sz w:val="44"/>
          <w:szCs w:val="44"/>
          <w14:textFill>
            <w14:solidFill>
              <w14:schemeClr w14:val="tx1"/>
            </w14:solidFill>
          </w14:textFill>
        </w:rPr>
        <w:t>项目</w:t>
      </w:r>
    </w:p>
    <w:p w14:paraId="04C5CED7">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14:paraId="75994C93">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14:paraId="518C654D">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14:paraId="352B6624">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14:paraId="3B4A05C1">
      <w:pPr>
        <w:spacing w:line="600" w:lineRule="exact"/>
        <w:ind w:firstLine="550"/>
        <w:jc w:val="center"/>
        <w:rPr>
          <w:rFonts w:ascii="黑体" w:hAnsi="黑体" w:eastAsia="黑体"/>
          <w:b/>
          <w:color w:val="000000" w:themeColor="text1"/>
          <w:spacing w:val="-2"/>
          <w:sz w:val="52"/>
          <w:szCs w:val="52"/>
          <w14:textFill>
            <w14:solidFill>
              <w14:schemeClr w14:val="tx1"/>
            </w14:solidFill>
          </w14:textFill>
        </w:rPr>
      </w:pPr>
      <w:r>
        <w:rPr>
          <w:rFonts w:hint="eastAsia" w:ascii="黑体" w:hAnsi="黑体" w:eastAsia="黑体"/>
          <w:b/>
          <w:color w:val="000000" w:themeColor="text1"/>
          <w:spacing w:val="-2"/>
          <w:sz w:val="52"/>
          <w:szCs w:val="52"/>
          <w14:textFill>
            <w14:solidFill>
              <w14:schemeClr w14:val="tx1"/>
            </w14:solidFill>
          </w14:textFill>
        </w:rPr>
        <w:t>参选文件</w:t>
      </w:r>
    </w:p>
    <w:p w14:paraId="204B09F6">
      <w:pPr>
        <w:spacing w:line="600" w:lineRule="exact"/>
        <w:ind w:firstLine="550"/>
        <w:jc w:val="center"/>
        <w:rPr>
          <w:rFonts w:ascii="黑体" w:hAnsi="黑体" w:eastAsia="黑体"/>
          <w:b/>
          <w:color w:val="000000" w:themeColor="text1"/>
          <w:spacing w:val="-2"/>
          <w:sz w:val="52"/>
          <w:szCs w:val="52"/>
          <w14:textFill>
            <w14:solidFill>
              <w14:schemeClr w14:val="tx1"/>
            </w14:solidFill>
          </w14:textFill>
        </w:rPr>
      </w:pPr>
    </w:p>
    <w:p w14:paraId="65AE7282">
      <w:pPr>
        <w:spacing w:line="600" w:lineRule="exact"/>
        <w:ind w:firstLine="550"/>
        <w:jc w:val="center"/>
        <w:rPr>
          <w:rFonts w:ascii="黑体" w:hAnsi="黑体" w:eastAsia="黑体"/>
          <w:b/>
          <w:color w:val="000000" w:themeColor="text1"/>
          <w:spacing w:val="-2"/>
          <w:sz w:val="36"/>
          <w:szCs w:val="36"/>
          <w14:textFill>
            <w14:solidFill>
              <w14:schemeClr w14:val="tx1"/>
            </w14:solidFill>
          </w14:textFill>
        </w:rPr>
      </w:pPr>
      <w:r>
        <w:rPr>
          <w:rFonts w:hint="eastAsia" w:ascii="黑体" w:hAnsi="黑体" w:eastAsia="黑体"/>
          <w:b/>
          <w:color w:val="000000" w:themeColor="text1"/>
          <w:spacing w:val="-2"/>
          <w:sz w:val="36"/>
          <w:szCs w:val="36"/>
          <w14:textFill>
            <w14:solidFill>
              <w14:schemeClr w14:val="tx1"/>
            </w14:solidFill>
          </w14:textFill>
        </w:rPr>
        <w:t>(第一册  商务和技术文件)</w:t>
      </w:r>
    </w:p>
    <w:p w14:paraId="24617EDD">
      <w:pPr>
        <w:ind w:firstLine="552"/>
        <w:rPr>
          <w:sz w:val="28"/>
          <w:szCs w:val="28"/>
        </w:rPr>
      </w:pPr>
    </w:p>
    <w:p w14:paraId="79C2413D">
      <w:pPr>
        <w:ind w:firstLine="552"/>
        <w:rPr>
          <w:sz w:val="28"/>
          <w:szCs w:val="28"/>
        </w:rPr>
      </w:pPr>
    </w:p>
    <w:p w14:paraId="622D767A">
      <w:pPr>
        <w:ind w:firstLine="552"/>
        <w:rPr>
          <w:sz w:val="28"/>
          <w:szCs w:val="28"/>
        </w:rPr>
      </w:pPr>
    </w:p>
    <w:p w14:paraId="73DBD945">
      <w:pPr>
        <w:ind w:firstLine="552"/>
        <w:rPr>
          <w:sz w:val="28"/>
          <w:szCs w:val="28"/>
        </w:rPr>
      </w:pPr>
    </w:p>
    <w:p w14:paraId="59D5045F">
      <w:pPr>
        <w:pStyle w:val="5"/>
        <w:spacing w:before="240" w:after="240" w:line="240" w:lineRule="auto"/>
        <w:ind w:firstLine="560"/>
        <w:rPr>
          <w:rFonts w:hAnsi="宋体"/>
          <w:color w:val="000000" w:themeColor="text1"/>
          <w:sz w:val="30"/>
          <w14:textFill>
            <w14:solidFill>
              <w14:schemeClr w14:val="tx1"/>
            </w14:solidFill>
          </w14:textFill>
        </w:rPr>
      </w:pPr>
      <w:r>
        <w:rPr>
          <w:rFonts w:hint="eastAsia" w:hAnsi="宋体"/>
          <w:color w:val="000000" w:themeColor="text1"/>
          <w:sz w:val="30"/>
          <w14:textFill>
            <w14:solidFill>
              <w14:schemeClr w14:val="tx1"/>
            </w14:solidFill>
          </w14:textFill>
        </w:rPr>
        <w:t>参选人</w:t>
      </w:r>
      <w:r>
        <w:rPr>
          <w:rFonts w:hAnsi="宋体"/>
          <w:color w:val="000000" w:themeColor="text1"/>
          <w:sz w:val="30"/>
          <w14:textFill>
            <w14:solidFill>
              <w14:schemeClr w14:val="tx1"/>
            </w14:solidFill>
          </w14:textFill>
        </w:rPr>
        <w:t>:</w:t>
      </w:r>
      <w:r>
        <w:rPr>
          <w:rFonts w:hint="eastAsia" w:hAnsi="宋体"/>
          <w:color w:val="000000" w:themeColor="text1"/>
          <w:sz w:val="30"/>
          <w:u w:val="single"/>
          <w14:textFill>
            <w14:solidFill>
              <w14:schemeClr w14:val="tx1"/>
            </w14:solidFill>
          </w14:textFill>
        </w:rPr>
        <w:t xml:space="preserve">              （盖参选单位公章）                                                </w:t>
      </w:r>
    </w:p>
    <w:p w14:paraId="2B62E2CE">
      <w:pPr>
        <w:pStyle w:val="5"/>
        <w:spacing w:before="240" w:after="240" w:line="240" w:lineRule="auto"/>
        <w:ind w:firstLine="560"/>
        <w:rPr>
          <w:rFonts w:hAnsi="宋体"/>
          <w:color w:val="000000" w:themeColor="text1"/>
          <w:sz w:val="30"/>
          <w14:textFill>
            <w14:solidFill>
              <w14:schemeClr w14:val="tx1"/>
            </w14:solidFill>
          </w14:textFill>
        </w:rPr>
      </w:pPr>
      <w:r>
        <w:rPr>
          <w:rFonts w:hint="eastAsia" w:hAnsi="宋体"/>
          <w:color w:val="000000" w:themeColor="text1"/>
          <w:sz w:val="30"/>
          <w14:textFill>
            <w14:solidFill>
              <w14:schemeClr w14:val="tx1"/>
            </w14:solidFill>
          </w14:textFill>
        </w:rPr>
        <w:t>法定代表人或其委托代理人：</w:t>
      </w:r>
      <w:r>
        <w:rPr>
          <w:rFonts w:hint="eastAsia" w:hAnsi="宋体"/>
          <w:color w:val="000000" w:themeColor="text1"/>
          <w:sz w:val="30"/>
          <w:u w:val="single"/>
          <w14:textFill>
            <w14:solidFill>
              <w14:schemeClr w14:val="tx1"/>
            </w14:solidFill>
          </w14:textFill>
        </w:rPr>
        <w:t xml:space="preserve">      （签字或盖章）</w:t>
      </w:r>
    </w:p>
    <w:p w14:paraId="2A140D2B">
      <w:pPr>
        <w:pStyle w:val="5"/>
        <w:spacing w:before="240" w:after="240" w:line="240" w:lineRule="auto"/>
        <w:ind w:firstLine="560"/>
        <w:rPr>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日期：</w:t>
      </w:r>
      <w:r>
        <w:rPr>
          <w:rFonts w:hint="eastAsia"/>
          <w:color w:val="000000" w:themeColor="text1"/>
          <w:sz w:val="30"/>
          <w:szCs w:val="30"/>
          <w:u w:val="single"/>
          <w14:textFill>
            <w14:solidFill>
              <w14:schemeClr w14:val="tx1"/>
            </w14:solidFill>
          </w14:textFill>
        </w:rPr>
        <w:t xml:space="preserve">     </w:t>
      </w:r>
      <w:r>
        <w:rPr>
          <w:rFonts w:hint="eastAsia"/>
          <w:color w:val="000000" w:themeColor="text1"/>
          <w:sz w:val="30"/>
          <w:szCs w:val="30"/>
          <w14:textFill>
            <w14:solidFill>
              <w14:schemeClr w14:val="tx1"/>
            </w14:solidFill>
          </w14:textFill>
        </w:rPr>
        <w:t>年</w:t>
      </w:r>
      <w:r>
        <w:rPr>
          <w:rFonts w:hint="eastAsia"/>
          <w:color w:val="000000" w:themeColor="text1"/>
          <w:sz w:val="30"/>
          <w:szCs w:val="30"/>
          <w:u w:val="single"/>
          <w14:textFill>
            <w14:solidFill>
              <w14:schemeClr w14:val="tx1"/>
            </w14:solidFill>
          </w14:textFill>
        </w:rPr>
        <w:t xml:space="preserve">    </w:t>
      </w:r>
      <w:r>
        <w:rPr>
          <w:rFonts w:hint="eastAsia"/>
          <w:color w:val="000000" w:themeColor="text1"/>
          <w:sz w:val="30"/>
          <w:szCs w:val="30"/>
          <w14:textFill>
            <w14:solidFill>
              <w14:schemeClr w14:val="tx1"/>
            </w14:solidFill>
          </w14:textFill>
        </w:rPr>
        <w:t>月</w:t>
      </w:r>
      <w:r>
        <w:rPr>
          <w:rFonts w:hint="eastAsia"/>
          <w:color w:val="000000" w:themeColor="text1"/>
          <w:sz w:val="30"/>
          <w:szCs w:val="30"/>
          <w:u w:val="single"/>
          <w14:textFill>
            <w14:solidFill>
              <w14:schemeClr w14:val="tx1"/>
            </w14:solidFill>
          </w14:textFill>
        </w:rPr>
        <w:t xml:space="preserve">     </w:t>
      </w:r>
      <w:r>
        <w:rPr>
          <w:rFonts w:hint="eastAsia"/>
          <w:color w:val="000000" w:themeColor="text1"/>
          <w:sz w:val="30"/>
          <w:szCs w:val="30"/>
          <w14:textFill>
            <w14:solidFill>
              <w14:schemeClr w14:val="tx1"/>
            </w14:solidFill>
          </w14:textFill>
        </w:rPr>
        <w:t>日</w:t>
      </w:r>
    </w:p>
    <w:p w14:paraId="559390F7">
      <w:pPr>
        <w:ind w:firstLine="552"/>
        <w:rPr>
          <w:sz w:val="28"/>
          <w:szCs w:val="28"/>
        </w:rPr>
      </w:pPr>
    </w:p>
    <w:p w14:paraId="3B196F22">
      <w:pPr>
        <w:ind w:firstLine="552"/>
        <w:rPr>
          <w:sz w:val="28"/>
          <w:szCs w:val="28"/>
        </w:rPr>
      </w:pPr>
    </w:p>
    <w:p w14:paraId="769EF8A1">
      <w:pPr>
        <w:jc w:val="center"/>
        <w:rPr>
          <w:b/>
          <w:sz w:val="44"/>
          <w:szCs w:val="44"/>
        </w:rPr>
      </w:pPr>
      <w:r>
        <w:rPr>
          <w:rFonts w:hint="eastAsia"/>
          <w:b/>
          <w:sz w:val="44"/>
          <w:szCs w:val="44"/>
        </w:rPr>
        <w:t>第一册</w:t>
      </w:r>
    </w:p>
    <w:p w14:paraId="742B803B">
      <w:pPr>
        <w:jc w:val="center"/>
        <w:rPr>
          <w:b/>
          <w:sz w:val="44"/>
          <w:szCs w:val="44"/>
        </w:rPr>
      </w:pPr>
      <w:r>
        <w:rPr>
          <w:rFonts w:hint="eastAsia"/>
          <w:b/>
          <w:sz w:val="44"/>
          <w:szCs w:val="44"/>
        </w:rPr>
        <w:t>第一章 商务和资格文件</w:t>
      </w:r>
    </w:p>
    <w:p w14:paraId="66CF78EF">
      <w:pPr>
        <w:ind w:firstLine="552"/>
        <w:jc w:val="center"/>
        <w:rPr>
          <w:rFonts w:asciiTheme="minorEastAsia" w:hAnsiTheme="minorEastAsia"/>
          <w:b/>
          <w:sz w:val="28"/>
          <w:szCs w:val="28"/>
        </w:rPr>
      </w:pPr>
    </w:p>
    <w:p w14:paraId="59E79EDC">
      <w:pPr>
        <w:ind w:firstLine="552"/>
        <w:jc w:val="center"/>
        <w:rPr>
          <w:rFonts w:asciiTheme="minorEastAsia" w:hAnsiTheme="minorEastAsia"/>
          <w:b/>
          <w:sz w:val="28"/>
          <w:szCs w:val="28"/>
        </w:rPr>
      </w:pPr>
    </w:p>
    <w:p w14:paraId="02EDFAEE">
      <w:pPr>
        <w:jc w:val="center"/>
        <w:rPr>
          <w:rFonts w:asciiTheme="minorEastAsia" w:hAnsiTheme="minorEastAsia"/>
          <w:b/>
          <w:sz w:val="28"/>
          <w:szCs w:val="28"/>
        </w:rPr>
      </w:pPr>
      <w:r>
        <w:rPr>
          <w:rFonts w:hint="eastAsia" w:asciiTheme="minorEastAsia" w:hAnsiTheme="minorEastAsia"/>
          <w:b/>
          <w:sz w:val="28"/>
          <w:szCs w:val="28"/>
        </w:rPr>
        <w:t>目   录</w:t>
      </w:r>
    </w:p>
    <w:p w14:paraId="22AB8A0E">
      <w:pPr>
        <w:jc w:val="left"/>
        <w:rPr>
          <w:rFonts w:asciiTheme="minorEastAsia" w:hAnsiTheme="minorEastAsia"/>
          <w:b/>
          <w:sz w:val="28"/>
          <w:szCs w:val="28"/>
        </w:rPr>
      </w:pPr>
    </w:p>
    <w:p w14:paraId="18515F02">
      <w:pPr>
        <w:jc w:val="left"/>
        <w:rPr>
          <w:rFonts w:asciiTheme="minorEastAsia" w:hAnsiTheme="minorEastAsia"/>
          <w:b/>
          <w:sz w:val="28"/>
          <w:szCs w:val="28"/>
        </w:rPr>
      </w:pPr>
    </w:p>
    <w:p w14:paraId="061EF602">
      <w:pPr>
        <w:jc w:val="left"/>
        <w:rPr>
          <w:rFonts w:asciiTheme="minorEastAsia" w:hAnsiTheme="minorEastAsia"/>
          <w:b/>
          <w:sz w:val="28"/>
          <w:szCs w:val="28"/>
        </w:rPr>
      </w:pPr>
      <w:r>
        <w:rPr>
          <w:rFonts w:hint="eastAsia" w:asciiTheme="minorEastAsia" w:hAnsiTheme="minorEastAsia"/>
          <w:b/>
          <w:sz w:val="28"/>
          <w:szCs w:val="28"/>
        </w:rPr>
        <w:t>1.1承诺函</w:t>
      </w:r>
    </w:p>
    <w:p w14:paraId="40898E3A">
      <w:pPr>
        <w:jc w:val="left"/>
        <w:rPr>
          <w:rFonts w:hint="eastAsia" w:eastAsia="宋体" w:asciiTheme="minorEastAsia" w:hAnsiTheme="minorEastAsia"/>
          <w:b/>
          <w:strike w:val="0"/>
          <w:dstrike w:val="0"/>
          <w:sz w:val="28"/>
          <w:szCs w:val="28"/>
          <w:lang w:eastAsia="zh-CN"/>
        </w:rPr>
      </w:pPr>
      <w:r>
        <w:rPr>
          <w:rFonts w:hint="eastAsia" w:asciiTheme="minorEastAsia" w:hAnsiTheme="minorEastAsia"/>
          <w:b/>
          <w:strike/>
          <w:dstrike w:val="0"/>
          <w:sz w:val="28"/>
          <w:szCs w:val="28"/>
        </w:rPr>
        <w:t>1.2 商务偏离表</w:t>
      </w:r>
      <w:r>
        <w:rPr>
          <w:rFonts w:hint="eastAsia" w:asciiTheme="minorEastAsia" w:hAnsiTheme="minorEastAsia"/>
          <w:b/>
          <w:strike w:val="0"/>
          <w:dstrike w:val="0"/>
          <w:sz w:val="28"/>
          <w:szCs w:val="28"/>
          <w:lang w:eastAsia="zh-CN"/>
        </w:rPr>
        <w:t>（</w:t>
      </w:r>
      <w:r>
        <w:rPr>
          <w:rFonts w:hint="eastAsia" w:asciiTheme="minorEastAsia" w:hAnsiTheme="minorEastAsia"/>
          <w:b/>
          <w:strike w:val="0"/>
          <w:dstrike w:val="0"/>
          <w:sz w:val="28"/>
          <w:szCs w:val="28"/>
          <w:lang w:val="en-US" w:eastAsia="zh-CN"/>
        </w:rPr>
        <w:t>资质审查时，具备维修资质则视为无偏离</w:t>
      </w:r>
      <w:r>
        <w:rPr>
          <w:rFonts w:hint="eastAsia" w:asciiTheme="minorEastAsia" w:hAnsiTheme="minorEastAsia"/>
          <w:b/>
          <w:strike w:val="0"/>
          <w:dstrike w:val="0"/>
          <w:sz w:val="28"/>
          <w:szCs w:val="28"/>
          <w:lang w:eastAsia="zh-CN"/>
        </w:rPr>
        <w:t>）</w:t>
      </w:r>
    </w:p>
    <w:p w14:paraId="563C4082">
      <w:pPr>
        <w:jc w:val="left"/>
        <w:rPr>
          <w:rFonts w:asciiTheme="minorEastAsia" w:hAnsiTheme="minorEastAsia"/>
          <w:b/>
          <w:sz w:val="28"/>
          <w:szCs w:val="28"/>
        </w:rPr>
      </w:pPr>
      <w:r>
        <w:rPr>
          <w:rFonts w:hint="eastAsia" w:asciiTheme="minorEastAsia" w:hAnsiTheme="minorEastAsia"/>
          <w:b/>
          <w:sz w:val="28"/>
          <w:szCs w:val="28"/>
        </w:rPr>
        <w:t>1.3资格证明文件</w:t>
      </w:r>
    </w:p>
    <w:p w14:paraId="0F2496D7">
      <w:pPr>
        <w:jc w:val="left"/>
        <w:rPr>
          <w:rFonts w:asciiTheme="minorEastAsia" w:hAnsiTheme="minorEastAsia"/>
          <w:b/>
          <w:sz w:val="28"/>
          <w:szCs w:val="28"/>
        </w:rPr>
      </w:pPr>
      <w:r>
        <w:rPr>
          <w:rFonts w:hint="eastAsia" w:asciiTheme="minorEastAsia" w:hAnsiTheme="minorEastAsia"/>
          <w:b/>
          <w:sz w:val="28"/>
          <w:szCs w:val="28"/>
        </w:rPr>
        <w:t>1.3.1法人营业执照或事业单位法人证书</w:t>
      </w:r>
    </w:p>
    <w:p w14:paraId="558FEAFE">
      <w:pPr>
        <w:jc w:val="left"/>
        <w:rPr>
          <w:rFonts w:asciiTheme="minorEastAsia" w:hAnsiTheme="minorEastAsia"/>
          <w:b/>
          <w:sz w:val="28"/>
          <w:szCs w:val="28"/>
        </w:rPr>
      </w:pPr>
      <w:r>
        <w:rPr>
          <w:rFonts w:hint="eastAsia" w:asciiTheme="minorEastAsia" w:hAnsiTheme="minorEastAsia"/>
          <w:b/>
          <w:sz w:val="28"/>
          <w:szCs w:val="28"/>
        </w:rPr>
        <w:t>1.3.2法定代表人授权委托书</w:t>
      </w:r>
    </w:p>
    <w:p w14:paraId="788C8630">
      <w:pPr>
        <w:jc w:val="left"/>
        <w:rPr>
          <w:rFonts w:asciiTheme="minorEastAsia" w:hAnsiTheme="minorEastAsia"/>
          <w:b/>
          <w:sz w:val="28"/>
          <w:szCs w:val="28"/>
        </w:rPr>
      </w:pPr>
      <w:r>
        <w:rPr>
          <w:rFonts w:hint="eastAsia" w:asciiTheme="minorEastAsia" w:hAnsiTheme="minorEastAsia"/>
          <w:b/>
          <w:sz w:val="28"/>
          <w:szCs w:val="28"/>
        </w:rPr>
        <w:t>1.3.3参选人满足资格要求的业绩情况表</w:t>
      </w:r>
    </w:p>
    <w:p w14:paraId="4CFCC579">
      <w:pPr>
        <w:jc w:val="left"/>
        <w:rPr>
          <w:rFonts w:asciiTheme="minorEastAsia" w:hAnsiTheme="minorEastAsia"/>
          <w:b/>
          <w:sz w:val="28"/>
          <w:szCs w:val="28"/>
        </w:rPr>
      </w:pPr>
      <w:r>
        <w:rPr>
          <w:rFonts w:hint="eastAsia" w:asciiTheme="minorEastAsia" w:hAnsiTheme="minorEastAsia"/>
          <w:b/>
          <w:sz w:val="28"/>
          <w:szCs w:val="28"/>
        </w:rPr>
        <w:t>1.3.4比选文件要求提供的其他商务和资格方面的文件</w:t>
      </w:r>
    </w:p>
    <w:p w14:paraId="497F442F">
      <w:pPr>
        <w:ind w:firstLine="552"/>
        <w:jc w:val="center"/>
        <w:rPr>
          <w:b/>
          <w:sz w:val="44"/>
          <w:szCs w:val="44"/>
        </w:rPr>
      </w:pPr>
    </w:p>
    <w:p w14:paraId="18763582">
      <w:pPr>
        <w:ind w:firstLine="552"/>
        <w:jc w:val="center"/>
        <w:rPr>
          <w:b/>
          <w:sz w:val="44"/>
          <w:szCs w:val="44"/>
        </w:rPr>
      </w:pPr>
    </w:p>
    <w:p w14:paraId="02A6FCC6">
      <w:pPr>
        <w:ind w:firstLine="552"/>
        <w:jc w:val="center"/>
        <w:rPr>
          <w:b/>
          <w:sz w:val="44"/>
          <w:szCs w:val="44"/>
        </w:rPr>
      </w:pPr>
    </w:p>
    <w:p w14:paraId="27B5949D">
      <w:pPr>
        <w:ind w:firstLine="552"/>
        <w:jc w:val="center"/>
        <w:rPr>
          <w:b/>
          <w:sz w:val="44"/>
          <w:szCs w:val="44"/>
        </w:rPr>
      </w:pPr>
    </w:p>
    <w:p w14:paraId="71A93BD5">
      <w:pPr>
        <w:ind w:firstLine="552"/>
        <w:jc w:val="center"/>
        <w:rPr>
          <w:b/>
          <w:sz w:val="44"/>
          <w:szCs w:val="44"/>
        </w:rPr>
      </w:pPr>
    </w:p>
    <w:p w14:paraId="2E6BAB2A">
      <w:pPr>
        <w:ind w:firstLine="552"/>
        <w:jc w:val="center"/>
        <w:rPr>
          <w:b/>
          <w:sz w:val="44"/>
          <w:szCs w:val="44"/>
        </w:rPr>
      </w:pPr>
    </w:p>
    <w:p w14:paraId="0ADD2384">
      <w:pPr>
        <w:ind w:firstLine="552"/>
        <w:jc w:val="center"/>
        <w:rPr>
          <w:b/>
          <w:sz w:val="44"/>
          <w:szCs w:val="44"/>
        </w:rPr>
      </w:pPr>
    </w:p>
    <w:p w14:paraId="1C065CE3">
      <w:pPr>
        <w:rPr>
          <w:b/>
          <w:sz w:val="44"/>
          <w:szCs w:val="44"/>
        </w:rPr>
      </w:pPr>
    </w:p>
    <w:p w14:paraId="00EFBF4F">
      <w:pPr>
        <w:rPr>
          <w:rFonts w:asciiTheme="minorEastAsia" w:hAnsiTheme="minorEastAsia"/>
          <w:sz w:val="28"/>
          <w:szCs w:val="28"/>
        </w:rPr>
      </w:pPr>
      <w:r>
        <w:rPr>
          <w:rFonts w:hint="eastAsia" w:asciiTheme="minorEastAsia" w:hAnsiTheme="minorEastAsia"/>
          <w:sz w:val="28"/>
          <w:szCs w:val="28"/>
        </w:rPr>
        <w:t>1.1承诺函</w:t>
      </w:r>
    </w:p>
    <w:p w14:paraId="7877591F">
      <w:pPr>
        <w:snapToGrid w:val="0"/>
        <w:spacing w:line="360" w:lineRule="auto"/>
        <w:jc w:val="center"/>
        <w:rPr>
          <w:rFonts w:ascii="宋体" w:hAnsi="宋体"/>
          <w:b/>
          <w:sz w:val="32"/>
          <w:szCs w:val="32"/>
        </w:rPr>
      </w:pPr>
      <w:r>
        <w:rPr>
          <w:rFonts w:hint="eastAsia" w:ascii="宋体" w:hAnsi="宋体"/>
          <w:b/>
          <w:sz w:val="32"/>
          <w:szCs w:val="32"/>
        </w:rPr>
        <w:t>承诺函</w:t>
      </w:r>
    </w:p>
    <w:p w14:paraId="0FB36554">
      <w:pPr>
        <w:snapToGrid w:val="0"/>
        <w:spacing w:line="360" w:lineRule="auto"/>
        <w:rPr>
          <w:rFonts w:ascii="宋体" w:hAnsi="宋体"/>
          <w:sz w:val="24"/>
          <w:szCs w:val="24"/>
        </w:rPr>
      </w:pPr>
      <w:r>
        <w:rPr>
          <w:rFonts w:hint="eastAsia" w:ascii="宋体" w:hAnsi="宋体"/>
          <w:sz w:val="24"/>
          <w:szCs w:val="24"/>
        </w:rPr>
        <w:t>致：福建省东南电化股份有限公司</w:t>
      </w:r>
    </w:p>
    <w:p w14:paraId="0E27CB1C">
      <w:pPr>
        <w:snapToGrid w:val="0"/>
        <w:spacing w:line="360" w:lineRule="auto"/>
        <w:ind w:firstLine="480" w:firstLineChars="200"/>
        <w:rPr>
          <w:rFonts w:ascii="宋体" w:hAnsi="宋体"/>
          <w:sz w:val="24"/>
          <w:szCs w:val="24"/>
        </w:rPr>
      </w:pPr>
      <w:r>
        <w:rPr>
          <w:rFonts w:hint="eastAsia" w:ascii="宋体" w:hAnsi="宋体"/>
          <w:sz w:val="24"/>
          <w:szCs w:val="24"/>
        </w:rPr>
        <w:t>我方为对福建省东南电化股份有限公司</w:t>
      </w:r>
      <w:r>
        <w:rPr>
          <w:rFonts w:hint="eastAsia" w:ascii="宋体" w:hAnsi="宋体" w:cs="宋体"/>
          <w:sz w:val="24"/>
          <w:szCs w:val="24"/>
          <w:u w:val="single"/>
        </w:rPr>
        <w:t xml:space="preserve">                        </w:t>
      </w:r>
      <w:r>
        <w:rPr>
          <w:rFonts w:hint="eastAsia" w:ascii="宋体" w:hAnsi="宋体" w:cs="宋体"/>
          <w:sz w:val="24"/>
          <w:szCs w:val="24"/>
        </w:rPr>
        <w:t>项目</w:t>
      </w:r>
      <w:r>
        <w:rPr>
          <w:rFonts w:hint="eastAsia" w:ascii="宋体" w:hAnsi="宋体"/>
          <w:sz w:val="24"/>
          <w:szCs w:val="24"/>
        </w:rPr>
        <w:t>比选文件表示完全响应，遵照公告的要求，特此确认并承诺：</w:t>
      </w:r>
    </w:p>
    <w:p w14:paraId="4A9AE547">
      <w:pPr>
        <w:snapToGrid w:val="0"/>
        <w:spacing w:line="360" w:lineRule="auto"/>
        <w:ind w:firstLine="480" w:firstLineChars="200"/>
        <w:rPr>
          <w:rFonts w:ascii="宋体" w:hAnsi="宋体"/>
          <w:sz w:val="24"/>
          <w:szCs w:val="24"/>
        </w:rPr>
      </w:pPr>
      <w:r>
        <w:rPr>
          <w:rFonts w:hint="eastAsia" w:ascii="宋体" w:hAnsi="宋体"/>
          <w:sz w:val="24"/>
          <w:szCs w:val="24"/>
        </w:rPr>
        <w:t>1、我方确认，我方已仔细阅读并研究了贵方的公告及其附件，我方完全熟悉其中的要求、条款和条件，并充分了解比选情况。</w:t>
      </w:r>
    </w:p>
    <w:p w14:paraId="44F43C81">
      <w:pPr>
        <w:snapToGrid w:val="0"/>
        <w:spacing w:line="360" w:lineRule="auto"/>
        <w:ind w:firstLine="480" w:firstLineChars="200"/>
        <w:rPr>
          <w:rFonts w:ascii="宋体" w:hAnsi="宋体"/>
          <w:sz w:val="24"/>
          <w:szCs w:val="24"/>
        </w:rPr>
      </w:pPr>
      <w:r>
        <w:rPr>
          <w:rFonts w:hint="eastAsia" w:ascii="宋体" w:hAnsi="宋体"/>
          <w:sz w:val="24"/>
          <w:szCs w:val="24"/>
        </w:rPr>
        <w:t>2、我方确认：我方完全同意比选文件制定的交易规则。接受比选文件中所制定的评分标准。</w:t>
      </w:r>
    </w:p>
    <w:p w14:paraId="070856D7">
      <w:pPr>
        <w:snapToGrid w:val="0"/>
        <w:spacing w:line="360" w:lineRule="auto"/>
        <w:ind w:firstLine="480" w:firstLineChars="200"/>
        <w:rPr>
          <w:rFonts w:ascii="宋体" w:hAnsi="宋体"/>
          <w:sz w:val="24"/>
          <w:szCs w:val="24"/>
        </w:rPr>
      </w:pPr>
      <w:r>
        <w:rPr>
          <w:rFonts w:hint="eastAsia" w:ascii="宋体" w:hAnsi="宋体"/>
          <w:sz w:val="24"/>
          <w:szCs w:val="24"/>
        </w:rPr>
        <w:t>3、我方承诺：我方为参选方所提供的材料均为真实、合法、完整。</w:t>
      </w:r>
    </w:p>
    <w:p w14:paraId="71B1A1E2">
      <w:pPr>
        <w:snapToGrid w:val="0"/>
        <w:spacing w:line="360" w:lineRule="auto"/>
        <w:ind w:firstLine="480" w:firstLineChars="200"/>
        <w:rPr>
          <w:rFonts w:ascii="宋体" w:hAnsi="宋体"/>
          <w:sz w:val="24"/>
          <w:szCs w:val="24"/>
        </w:rPr>
      </w:pPr>
      <w:r>
        <w:rPr>
          <w:rFonts w:hint="eastAsia" w:ascii="宋体" w:hAnsi="宋体"/>
          <w:sz w:val="24"/>
          <w:szCs w:val="24"/>
        </w:rPr>
        <w:t>4、我方保证：我方确认，我方完全接受比选文件及附件合同的全部条款。自收到该项目中选通知次日起5个工作日内，我方将与福建省东南电化股份有限公司签订合同，否则，我方将承担我方应负的所有责任，并接受相关的处罚。</w:t>
      </w:r>
    </w:p>
    <w:p w14:paraId="51994D84">
      <w:pPr>
        <w:snapToGrid w:val="0"/>
        <w:spacing w:line="360" w:lineRule="auto"/>
        <w:ind w:firstLine="600" w:firstLineChars="250"/>
        <w:rPr>
          <w:rFonts w:ascii="宋体" w:hAnsi="宋体"/>
          <w:sz w:val="24"/>
          <w:szCs w:val="24"/>
        </w:rPr>
      </w:pPr>
      <w:r>
        <w:rPr>
          <w:rFonts w:hint="eastAsia" w:ascii="宋体" w:hAnsi="宋体"/>
          <w:sz w:val="24"/>
          <w:szCs w:val="24"/>
        </w:rPr>
        <w:t>特此承诺。</w:t>
      </w:r>
    </w:p>
    <w:p w14:paraId="19A0D3B0">
      <w:pPr>
        <w:snapToGrid w:val="0"/>
        <w:spacing w:line="360" w:lineRule="auto"/>
        <w:rPr>
          <w:rFonts w:ascii="宋体" w:hAnsi="宋体"/>
          <w:sz w:val="24"/>
          <w:szCs w:val="24"/>
        </w:rPr>
      </w:pPr>
      <w:r>
        <w:rPr>
          <w:rFonts w:hint="eastAsia" w:ascii="宋体" w:hAnsi="宋体"/>
          <w:sz w:val="24"/>
          <w:szCs w:val="24"/>
        </w:rPr>
        <w:t>参选方（盖章）：</w:t>
      </w:r>
      <w:r>
        <w:rPr>
          <w:rFonts w:hint="eastAsia" w:ascii="宋体" w:hAnsi="宋体"/>
          <w:sz w:val="24"/>
          <w:szCs w:val="24"/>
          <w:u w:val="single"/>
        </w:rPr>
        <w:t xml:space="preserve">                                   </w:t>
      </w:r>
      <w:r>
        <w:rPr>
          <w:rFonts w:hint="eastAsia" w:ascii="宋体" w:hAnsi="宋体"/>
          <w:sz w:val="24"/>
          <w:szCs w:val="24"/>
        </w:rPr>
        <w:t xml:space="preserve">                      </w:t>
      </w:r>
    </w:p>
    <w:p w14:paraId="16551CEF">
      <w:pPr>
        <w:snapToGrid w:val="0"/>
        <w:spacing w:line="360" w:lineRule="auto"/>
        <w:rPr>
          <w:rFonts w:ascii="宋体" w:hAnsi="宋体"/>
          <w:sz w:val="24"/>
          <w:szCs w:val="24"/>
        </w:rPr>
      </w:pPr>
      <w:r>
        <w:rPr>
          <w:rFonts w:hint="eastAsia" w:ascii="宋体" w:hAnsi="宋体"/>
          <w:sz w:val="24"/>
          <w:szCs w:val="24"/>
        </w:rPr>
        <w:t>法定代表人或委托代理人（签字或盖章）：</w:t>
      </w:r>
      <w:r>
        <w:rPr>
          <w:rFonts w:hint="eastAsia" w:ascii="宋体" w:hAnsi="宋体"/>
          <w:sz w:val="24"/>
          <w:szCs w:val="24"/>
          <w:u w:val="single"/>
        </w:rPr>
        <w:t xml:space="preserve">                 </w:t>
      </w:r>
      <w:r>
        <w:rPr>
          <w:rFonts w:hint="eastAsia" w:ascii="宋体" w:hAnsi="宋体"/>
          <w:sz w:val="24"/>
          <w:szCs w:val="24"/>
        </w:rPr>
        <w:t xml:space="preserve">         </w:t>
      </w:r>
    </w:p>
    <w:p w14:paraId="54E9FA6B">
      <w:pPr>
        <w:snapToGrid w:val="0"/>
        <w:spacing w:line="360" w:lineRule="auto"/>
        <w:rPr>
          <w:rFonts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r>
        <w:rPr>
          <w:rFonts w:hint="eastAsia" w:ascii="宋体" w:hAnsi="宋体"/>
          <w:sz w:val="24"/>
          <w:szCs w:val="24"/>
        </w:rPr>
        <w:t xml:space="preserve">                                 </w:t>
      </w:r>
    </w:p>
    <w:p w14:paraId="6B0C4F8A">
      <w:pPr>
        <w:snapToGrid w:val="0"/>
        <w:spacing w:line="360" w:lineRule="auto"/>
        <w:rPr>
          <w:rFonts w:ascii="宋体" w:hAnsi="宋体"/>
          <w:sz w:val="24"/>
          <w:szCs w:val="24"/>
        </w:rPr>
      </w:pPr>
      <w:r>
        <w:rPr>
          <w:rFonts w:hint="eastAsia" w:ascii="宋体" w:hAnsi="宋体"/>
          <w:sz w:val="24"/>
          <w:szCs w:val="24"/>
        </w:rPr>
        <w:t>联系人：</w:t>
      </w:r>
      <w:r>
        <w:rPr>
          <w:rFonts w:hint="eastAsia" w:ascii="宋体" w:hAnsi="宋体"/>
          <w:sz w:val="24"/>
          <w:szCs w:val="24"/>
          <w:u w:val="single"/>
        </w:rPr>
        <w:t xml:space="preserve">                                              </w:t>
      </w:r>
      <w:r>
        <w:rPr>
          <w:rFonts w:hint="eastAsia" w:ascii="宋体" w:hAnsi="宋体"/>
          <w:sz w:val="24"/>
          <w:szCs w:val="24"/>
        </w:rPr>
        <w:t xml:space="preserve">                                 </w:t>
      </w:r>
    </w:p>
    <w:p w14:paraId="59CE996D">
      <w:pPr>
        <w:snapToGrid w:val="0"/>
        <w:spacing w:line="360" w:lineRule="auto"/>
        <w:rPr>
          <w:rFonts w:ascii="宋体" w:hAnsi="宋体"/>
          <w:sz w:val="24"/>
          <w:szCs w:val="24"/>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w:t>
      </w:r>
    </w:p>
    <w:p w14:paraId="269BECDC">
      <w:pPr>
        <w:snapToGrid w:val="0"/>
        <w:spacing w:line="360" w:lineRule="auto"/>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4F25E19">
      <w:pPr>
        <w:rPr>
          <w:b/>
          <w:sz w:val="44"/>
          <w:szCs w:val="44"/>
        </w:rPr>
      </w:pPr>
    </w:p>
    <w:p w14:paraId="1FB16D44">
      <w:pPr>
        <w:rPr>
          <w:b/>
          <w:sz w:val="44"/>
          <w:szCs w:val="44"/>
        </w:rPr>
      </w:pPr>
    </w:p>
    <w:p w14:paraId="4FD75FD0">
      <w:pPr>
        <w:rPr>
          <w:b/>
          <w:sz w:val="44"/>
          <w:szCs w:val="44"/>
        </w:rPr>
      </w:pPr>
    </w:p>
    <w:p w14:paraId="34ECAA42">
      <w:pPr>
        <w:pStyle w:val="2"/>
        <w:rPr>
          <w:b/>
          <w:sz w:val="44"/>
          <w:szCs w:val="44"/>
        </w:rPr>
      </w:pPr>
    </w:p>
    <w:p w14:paraId="702B0F09">
      <w:pPr>
        <w:pStyle w:val="2"/>
        <w:rPr>
          <w:b/>
          <w:sz w:val="44"/>
          <w:szCs w:val="44"/>
        </w:rPr>
      </w:pPr>
    </w:p>
    <w:p w14:paraId="4A459C67">
      <w:pPr>
        <w:pStyle w:val="2"/>
        <w:rPr>
          <w:b/>
          <w:sz w:val="44"/>
          <w:szCs w:val="44"/>
        </w:rPr>
      </w:pPr>
    </w:p>
    <w:p w14:paraId="7A92892E">
      <w:pPr>
        <w:rPr>
          <w:sz w:val="28"/>
          <w:szCs w:val="28"/>
        </w:rPr>
      </w:pPr>
    </w:p>
    <w:p w14:paraId="249A4F18">
      <w:pPr>
        <w:rPr>
          <w:rFonts w:asciiTheme="minorEastAsia" w:hAnsiTheme="minorEastAsia"/>
          <w:sz w:val="28"/>
          <w:szCs w:val="28"/>
        </w:rPr>
      </w:pPr>
      <w:r>
        <w:rPr>
          <w:rFonts w:hint="eastAsia" w:asciiTheme="minorEastAsia" w:hAnsiTheme="minorEastAsia"/>
          <w:sz w:val="28"/>
          <w:szCs w:val="28"/>
        </w:rPr>
        <w:t>1.3资格证明文件</w:t>
      </w:r>
    </w:p>
    <w:p w14:paraId="57F57581">
      <w:pPr>
        <w:rPr>
          <w:rFonts w:asciiTheme="minorEastAsia" w:hAnsiTheme="minorEastAsia"/>
          <w:sz w:val="28"/>
          <w:szCs w:val="28"/>
        </w:rPr>
      </w:pPr>
      <w:r>
        <w:rPr>
          <w:rFonts w:hint="eastAsia" w:asciiTheme="minorEastAsia" w:hAnsiTheme="minorEastAsia"/>
          <w:sz w:val="28"/>
          <w:szCs w:val="28"/>
        </w:rPr>
        <w:t>1.3.1法人营业执照或事业单位法人证书</w:t>
      </w:r>
    </w:p>
    <w:p w14:paraId="4777C5FA">
      <w:pPr>
        <w:rPr>
          <w:sz w:val="28"/>
          <w:szCs w:val="28"/>
        </w:rPr>
      </w:pPr>
    </w:p>
    <w:p w14:paraId="131A6EDE">
      <w:pPr>
        <w:jc w:val="center"/>
        <w:rPr>
          <w:b/>
          <w:sz w:val="32"/>
          <w:szCs w:val="32"/>
        </w:rPr>
      </w:pPr>
      <w:r>
        <w:rPr>
          <w:rFonts w:hint="eastAsia"/>
          <w:b/>
          <w:sz w:val="32"/>
          <w:szCs w:val="32"/>
        </w:rPr>
        <w:t>法人营业执照或事业单位法人证书</w:t>
      </w:r>
    </w:p>
    <w:p w14:paraId="1D6430A0">
      <w:pPr>
        <w:rPr>
          <w:sz w:val="28"/>
          <w:szCs w:val="28"/>
        </w:rPr>
      </w:pPr>
    </w:p>
    <w:p w14:paraId="4F4E88EA">
      <w:pPr>
        <w:rPr>
          <w:sz w:val="28"/>
          <w:szCs w:val="28"/>
        </w:rPr>
      </w:pPr>
      <w:r>
        <w:rPr>
          <w:rFonts w:hint="eastAsia"/>
          <w:sz w:val="28"/>
          <w:szCs w:val="28"/>
        </w:rPr>
        <w:t>致：福建省东南电化股份有限公司</w:t>
      </w:r>
    </w:p>
    <w:p w14:paraId="38C27053">
      <w:pPr>
        <w:ind w:firstLine="552"/>
        <w:rPr>
          <w:sz w:val="28"/>
          <w:szCs w:val="28"/>
        </w:rPr>
      </w:pPr>
      <w:r>
        <w:rPr>
          <w:rFonts w:hint="eastAsia"/>
          <w:sz w:val="28"/>
          <w:szCs w:val="28"/>
        </w:rPr>
        <w:t xml:space="preserve">现附上我方法人营业执照（事业单位法人证书）复印件，该执照复印件与原件一致，真实有效。 </w:t>
      </w:r>
    </w:p>
    <w:p w14:paraId="4F3F3051">
      <w:pPr>
        <w:ind w:firstLine="552"/>
        <w:rPr>
          <w:sz w:val="28"/>
          <w:szCs w:val="28"/>
        </w:rPr>
      </w:pPr>
      <w:r>
        <w:rPr>
          <w:rFonts w:hint="eastAsia"/>
          <w:sz w:val="28"/>
          <w:szCs w:val="28"/>
        </w:rPr>
        <w:t>详见附件。</w:t>
      </w:r>
    </w:p>
    <w:p w14:paraId="44A45385">
      <w:pPr>
        <w:ind w:firstLine="552"/>
        <w:rPr>
          <w:sz w:val="28"/>
          <w:szCs w:val="28"/>
        </w:rPr>
      </w:pPr>
    </w:p>
    <w:p w14:paraId="79B84A58">
      <w:pPr>
        <w:ind w:firstLine="552"/>
        <w:rPr>
          <w:sz w:val="28"/>
          <w:szCs w:val="28"/>
        </w:rPr>
      </w:pPr>
    </w:p>
    <w:p w14:paraId="6551AA26">
      <w:pPr>
        <w:ind w:firstLine="552"/>
        <w:rPr>
          <w:sz w:val="28"/>
          <w:szCs w:val="28"/>
        </w:rPr>
      </w:pPr>
    </w:p>
    <w:p w14:paraId="7D333397">
      <w:pPr>
        <w:spacing w:line="500" w:lineRule="exact"/>
        <w:rPr>
          <w:rFonts w:asciiTheme="minorEastAsia" w:hAnsiTheme="minorEastAsia"/>
          <w:sz w:val="28"/>
          <w:szCs w:val="28"/>
        </w:rPr>
      </w:pPr>
      <w:r>
        <w:rPr>
          <w:rFonts w:hint="eastAsia" w:asciiTheme="minorEastAsia" w:hAnsiTheme="minorEastAsia"/>
          <w:sz w:val="28"/>
          <w:szCs w:val="28"/>
        </w:rPr>
        <w:t>参选人：</w:t>
      </w:r>
      <w:r>
        <w:rPr>
          <w:rFonts w:hint="eastAsia" w:asciiTheme="minorEastAsia" w:hAnsiTheme="minorEastAsia"/>
          <w:sz w:val="28"/>
          <w:szCs w:val="28"/>
          <w:u w:val="single"/>
        </w:rPr>
        <w:t xml:space="preserve">  （全称并加盖参选人单位公章）         </w:t>
      </w:r>
      <w:r>
        <w:rPr>
          <w:rFonts w:hint="eastAsia" w:asciiTheme="minorEastAsia" w:hAnsiTheme="minorEastAsia"/>
          <w:sz w:val="28"/>
          <w:szCs w:val="28"/>
        </w:rPr>
        <w:t xml:space="preserve">                    </w:t>
      </w:r>
    </w:p>
    <w:p w14:paraId="0E996F29">
      <w:pPr>
        <w:spacing w:line="500" w:lineRule="exact"/>
        <w:rPr>
          <w:rFonts w:asciiTheme="minorEastAsia" w:hAnsiTheme="minorEastAsia"/>
          <w:sz w:val="28"/>
          <w:szCs w:val="28"/>
        </w:rPr>
      </w:pPr>
      <w:r>
        <w:rPr>
          <w:rFonts w:hint="eastAsia" w:asciiTheme="minorEastAsia" w:hAnsiTheme="minorEastAsia"/>
          <w:sz w:val="28"/>
          <w:szCs w:val="28"/>
        </w:rPr>
        <w:t>参选人代表签字：</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w:t>
      </w:r>
    </w:p>
    <w:p w14:paraId="4D096C6C">
      <w:pPr>
        <w:spacing w:line="500" w:lineRule="exact"/>
        <w:rPr>
          <w:rFonts w:asciiTheme="minorEastAsia" w:hAnsiTheme="minorEastAsia"/>
          <w:sz w:val="28"/>
          <w:szCs w:val="28"/>
          <w:u w:val="single"/>
        </w:rPr>
      </w:pPr>
      <w:r>
        <w:rPr>
          <w:rFonts w:hint="eastAsia" w:asciiTheme="minorEastAsia" w:hAnsiTheme="minorEastAsia"/>
          <w:sz w:val="28"/>
          <w:szCs w:val="28"/>
        </w:rPr>
        <w:t>日  期：</w:t>
      </w:r>
      <w:r>
        <w:rPr>
          <w:rFonts w:hint="eastAsia" w:asciiTheme="minorEastAsia" w:hAnsiTheme="minorEastAsia"/>
          <w:sz w:val="28"/>
          <w:szCs w:val="28"/>
          <w:u w:val="single"/>
        </w:rPr>
        <w:t xml:space="preserve">                                       </w:t>
      </w:r>
    </w:p>
    <w:p w14:paraId="577451FF">
      <w:pPr>
        <w:rPr>
          <w:sz w:val="28"/>
          <w:szCs w:val="28"/>
        </w:rPr>
      </w:pPr>
    </w:p>
    <w:p w14:paraId="3266EC0F">
      <w:pPr>
        <w:rPr>
          <w:rFonts w:asciiTheme="minorEastAsia" w:hAnsiTheme="minorEastAsia"/>
          <w:b/>
          <w:sz w:val="28"/>
          <w:szCs w:val="28"/>
        </w:rPr>
      </w:pPr>
      <w:r>
        <w:rPr>
          <w:rFonts w:hint="eastAsia" w:asciiTheme="minorEastAsia" w:hAnsiTheme="minorEastAsia"/>
          <w:b/>
          <w:sz w:val="28"/>
          <w:szCs w:val="28"/>
        </w:rPr>
        <w:t>附件：法人营业执照（事业单位法人证书）复印件(盖章)</w:t>
      </w:r>
    </w:p>
    <w:p w14:paraId="7F4499D9">
      <w:pPr>
        <w:snapToGrid w:val="0"/>
        <w:spacing w:line="360" w:lineRule="auto"/>
        <w:jc w:val="left"/>
        <w:rPr>
          <w:rFonts w:hint="eastAsia" w:ascii="宋体" w:hAnsi="宋体" w:eastAsia="宋体" w:cs="Times New Roman"/>
          <w:sz w:val="28"/>
          <w:szCs w:val="28"/>
        </w:rPr>
      </w:pPr>
    </w:p>
    <w:p w14:paraId="366B334B">
      <w:pPr>
        <w:snapToGrid w:val="0"/>
        <w:spacing w:line="360" w:lineRule="auto"/>
        <w:jc w:val="left"/>
        <w:rPr>
          <w:rFonts w:hint="eastAsia" w:ascii="宋体" w:hAnsi="宋体" w:eastAsia="宋体" w:cs="Times New Roman"/>
          <w:sz w:val="28"/>
          <w:szCs w:val="28"/>
        </w:rPr>
      </w:pPr>
    </w:p>
    <w:p w14:paraId="7879C193">
      <w:pPr>
        <w:snapToGrid w:val="0"/>
        <w:spacing w:line="360" w:lineRule="auto"/>
        <w:jc w:val="left"/>
        <w:rPr>
          <w:rFonts w:hint="eastAsia" w:ascii="宋体" w:hAnsi="宋体" w:eastAsia="宋体" w:cs="Times New Roman"/>
          <w:sz w:val="28"/>
          <w:szCs w:val="28"/>
        </w:rPr>
      </w:pPr>
    </w:p>
    <w:p w14:paraId="359E729A">
      <w:pPr>
        <w:snapToGrid w:val="0"/>
        <w:spacing w:line="360" w:lineRule="auto"/>
        <w:jc w:val="left"/>
        <w:rPr>
          <w:rFonts w:hint="eastAsia" w:ascii="宋体" w:hAnsi="宋体" w:eastAsia="宋体" w:cs="Times New Roman"/>
          <w:sz w:val="28"/>
          <w:szCs w:val="28"/>
        </w:rPr>
      </w:pPr>
    </w:p>
    <w:p w14:paraId="4CC6F0A2">
      <w:pPr>
        <w:snapToGrid w:val="0"/>
        <w:spacing w:line="360" w:lineRule="auto"/>
        <w:jc w:val="left"/>
        <w:rPr>
          <w:rFonts w:hint="eastAsia" w:ascii="宋体" w:hAnsi="宋体" w:eastAsia="宋体" w:cs="Times New Roman"/>
          <w:sz w:val="28"/>
          <w:szCs w:val="28"/>
        </w:rPr>
      </w:pPr>
    </w:p>
    <w:p w14:paraId="32704BBD">
      <w:pPr>
        <w:snapToGrid w:val="0"/>
        <w:spacing w:line="360" w:lineRule="auto"/>
        <w:jc w:val="left"/>
        <w:rPr>
          <w:rFonts w:hint="eastAsia" w:ascii="宋体" w:hAnsi="宋体" w:eastAsia="宋体" w:cs="Times New Roman"/>
          <w:sz w:val="28"/>
          <w:szCs w:val="28"/>
        </w:rPr>
      </w:pPr>
    </w:p>
    <w:p w14:paraId="36FDB1D9">
      <w:pPr>
        <w:snapToGrid w:val="0"/>
        <w:spacing w:line="360" w:lineRule="auto"/>
        <w:jc w:val="left"/>
        <w:rPr>
          <w:rFonts w:hint="eastAsia" w:ascii="宋体" w:hAnsi="宋体" w:eastAsia="宋体" w:cs="Times New Roman"/>
          <w:sz w:val="28"/>
          <w:szCs w:val="28"/>
        </w:rPr>
      </w:pPr>
    </w:p>
    <w:p w14:paraId="1C904212">
      <w:pPr>
        <w:snapToGrid w:val="0"/>
        <w:spacing w:line="360" w:lineRule="auto"/>
        <w:jc w:val="left"/>
        <w:rPr>
          <w:rFonts w:ascii="宋体" w:hAnsi="宋体" w:eastAsia="宋体" w:cs="Times New Roman"/>
          <w:sz w:val="28"/>
          <w:szCs w:val="28"/>
        </w:rPr>
      </w:pPr>
      <w:r>
        <w:rPr>
          <w:rFonts w:hint="eastAsia" w:ascii="宋体" w:hAnsi="宋体" w:eastAsia="宋体" w:cs="Times New Roman"/>
          <w:sz w:val="28"/>
          <w:szCs w:val="28"/>
        </w:rPr>
        <w:t>1.3.2法定代表人授权委托书</w:t>
      </w:r>
    </w:p>
    <w:p w14:paraId="43A99B22">
      <w:pPr>
        <w:snapToGrid w:val="0"/>
        <w:spacing w:line="360" w:lineRule="auto"/>
        <w:jc w:val="center"/>
        <w:rPr>
          <w:rFonts w:ascii="宋体" w:hAnsi="宋体" w:eastAsia="宋体" w:cs="Times New Roman"/>
          <w:b/>
          <w:sz w:val="32"/>
          <w:szCs w:val="32"/>
        </w:rPr>
      </w:pPr>
    </w:p>
    <w:p w14:paraId="4D4A2B02">
      <w:pPr>
        <w:snapToGrid w:val="0"/>
        <w:spacing w:line="360" w:lineRule="auto"/>
        <w:jc w:val="center"/>
        <w:rPr>
          <w:rFonts w:ascii="宋体" w:hAnsi="宋体" w:eastAsia="宋体" w:cs="Times New Roman"/>
          <w:b/>
          <w:sz w:val="32"/>
          <w:szCs w:val="32"/>
        </w:rPr>
      </w:pPr>
      <w:r>
        <w:rPr>
          <w:rFonts w:hint="eastAsia" w:ascii="宋体" w:hAnsi="宋体" w:eastAsia="宋体" w:cs="Times New Roman"/>
          <w:b/>
          <w:sz w:val="32"/>
          <w:szCs w:val="32"/>
        </w:rPr>
        <w:t>法定代表人授权委托书</w:t>
      </w:r>
    </w:p>
    <w:p w14:paraId="4AD9E648">
      <w:pPr>
        <w:snapToGrid w:val="0"/>
        <w:spacing w:line="360" w:lineRule="auto"/>
        <w:jc w:val="center"/>
        <w:rPr>
          <w:rFonts w:ascii="宋体" w:hAnsi="宋体" w:eastAsia="宋体" w:cs="Times New Roman"/>
          <w:sz w:val="28"/>
          <w:szCs w:val="28"/>
        </w:rPr>
      </w:pPr>
    </w:p>
    <w:p w14:paraId="20EF07A3">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致：福建省东南电化股份有限公司</w:t>
      </w:r>
    </w:p>
    <w:p w14:paraId="03E228C3">
      <w:pPr>
        <w:snapToGrid w:val="0"/>
        <w:spacing w:line="360" w:lineRule="auto"/>
        <w:ind w:firstLine="560" w:firstLineChars="200"/>
        <w:rPr>
          <w:rFonts w:ascii="宋体" w:hAnsi="宋体" w:eastAsia="宋体" w:cs="Times New Roman"/>
          <w:sz w:val="28"/>
          <w:szCs w:val="28"/>
          <w:u w:val="single"/>
        </w:rPr>
      </w:pPr>
      <w:r>
        <w:rPr>
          <w:rFonts w:hint="eastAsia" w:ascii="宋体" w:hAnsi="宋体" w:eastAsia="宋体" w:cs="Times New Roman"/>
          <w:sz w:val="28"/>
          <w:szCs w:val="28"/>
        </w:rPr>
        <w:t>本授权书声明:注册于</w:t>
      </w:r>
      <w:r>
        <w:rPr>
          <w:rFonts w:hint="eastAsia" w:ascii="宋体" w:hAnsi="宋体" w:eastAsia="宋体" w:cs="Times New Roman"/>
          <w:sz w:val="28"/>
          <w:szCs w:val="28"/>
          <w:u w:val="single"/>
        </w:rPr>
        <w:t xml:space="preserve">      (公司住所)</w:t>
      </w:r>
      <w:r>
        <w:rPr>
          <w:rFonts w:hint="eastAsia" w:ascii="宋体" w:hAnsi="宋体" w:eastAsia="宋体" w:cs="Times New Roman"/>
          <w:sz w:val="28"/>
          <w:szCs w:val="28"/>
        </w:rPr>
        <w:t xml:space="preserve">的 </w:t>
      </w:r>
      <w:r>
        <w:rPr>
          <w:rFonts w:hint="eastAsia" w:ascii="宋体" w:hAnsi="宋体" w:eastAsia="宋体" w:cs="Times New Roman"/>
          <w:sz w:val="28"/>
          <w:szCs w:val="28"/>
          <w:u w:val="single"/>
        </w:rPr>
        <w:t xml:space="preserve">     （公司名称)</w:t>
      </w:r>
      <w:r>
        <w:rPr>
          <w:rFonts w:hint="eastAsia" w:ascii="宋体" w:hAnsi="宋体" w:eastAsia="宋体" w:cs="Times New Roman"/>
          <w:sz w:val="28"/>
          <w:szCs w:val="28"/>
        </w:rPr>
        <w:t>的法定代表人</w:t>
      </w:r>
      <w:r>
        <w:rPr>
          <w:rFonts w:hint="eastAsia" w:ascii="宋体" w:hAnsi="宋体" w:eastAsia="宋体" w:cs="Times New Roman"/>
          <w:sz w:val="28"/>
          <w:szCs w:val="28"/>
          <w:u w:val="single"/>
        </w:rPr>
        <w:t xml:space="preserve">        (法定代表人姓名</w:t>
      </w:r>
      <w:r>
        <w:rPr>
          <w:rFonts w:hint="eastAsia" w:ascii="宋体" w:hAnsi="宋体" w:eastAsia="宋体" w:cs="Times New Roman"/>
          <w:sz w:val="28"/>
          <w:szCs w:val="28"/>
        </w:rPr>
        <w:t>)代表本公司授权</w:t>
      </w:r>
      <w:r>
        <w:rPr>
          <w:rFonts w:hint="eastAsia" w:ascii="宋体" w:hAnsi="宋体" w:eastAsia="宋体" w:cs="Times New Roman"/>
          <w:sz w:val="28"/>
          <w:szCs w:val="28"/>
          <w:u w:val="single"/>
        </w:rPr>
        <w:t xml:space="preserve">   （代理人的姓名）</w:t>
      </w:r>
      <w:r>
        <w:rPr>
          <w:rFonts w:hint="eastAsia" w:ascii="宋体" w:hAnsi="宋体" w:eastAsia="宋体" w:cs="Times New Roman"/>
          <w:sz w:val="28"/>
          <w:szCs w:val="28"/>
        </w:rPr>
        <w:t>为公司的合法代理人，就福建省东南电化股份有限公司</w:t>
      </w:r>
      <w:r>
        <w:rPr>
          <w:rFonts w:hint="eastAsia" w:ascii="宋体" w:hAnsi="宋体" w:eastAsia="宋体" w:cs="Times New Roman"/>
          <w:sz w:val="28"/>
          <w:szCs w:val="28"/>
          <w:u w:val="single"/>
        </w:rPr>
        <w:t xml:space="preserve">                  </w:t>
      </w:r>
    </w:p>
    <w:p w14:paraId="6403BA79">
      <w:pPr>
        <w:snapToGrid w:val="0"/>
        <w:spacing w:line="360" w:lineRule="auto"/>
        <w:rPr>
          <w:rFonts w:ascii="宋体" w:hAnsi="宋体" w:eastAsia="宋体" w:cs="Times New Roman"/>
          <w:sz w:val="28"/>
          <w:szCs w:val="28"/>
        </w:rPr>
      </w:pPr>
      <w:r>
        <w:rPr>
          <w:rFonts w:hint="eastAsia" w:ascii="宋体" w:hAnsi="宋体" w:eastAsia="宋体" w:cs="宋体"/>
          <w:sz w:val="28"/>
          <w:szCs w:val="28"/>
          <w:u w:val="single"/>
        </w:rPr>
        <w:t xml:space="preserve">                        项目</w:t>
      </w:r>
      <w:r>
        <w:rPr>
          <w:rFonts w:hint="eastAsia" w:ascii="宋体" w:hAnsi="宋体" w:eastAsia="宋体" w:cs="Times New Roman"/>
          <w:sz w:val="28"/>
          <w:szCs w:val="28"/>
        </w:rPr>
        <w:t>的意向参选方申请登记、比选竞价、</w:t>
      </w:r>
      <w:r>
        <w:rPr>
          <w:rFonts w:hint="eastAsia" w:ascii="宋体" w:hAnsi="宋体" w:eastAsia="宋体" w:cs="黑体"/>
          <w:bCs/>
          <w:sz w:val="28"/>
          <w:szCs w:val="28"/>
        </w:rPr>
        <w:t>合</w:t>
      </w:r>
      <w:r>
        <w:rPr>
          <w:rFonts w:hint="eastAsia" w:ascii="宋体" w:hAnsi="宋体" w:eastAsia="宋体" w:cs="Times New Roman"/>
          <w:sz w:val="28"/>
          <w:szCs w:val="28"/>
        </w:rPr>
        <w:t>同的签订，以本公司名义处理一切与之有关的事务，我均予以承认。</w:t>
      </w:r>
    </w:p>
    <w:p w14:paraId="7D2997A5">
      <w:pPr>
        <w:snapToGrid w:val="0"/>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代理人无转委托权。</w:t>
      </w:r>
    </w:p>
    <w:p w14:paraId="4BF67C7A">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本授权书于</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月</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日签字生效，特此声明。</w:t>
      </w:r>
    </w:p>
    <w:p w14:paraId="520E9B3E">
      <w:pPr>
        <w:snapToGrid w:val="0"/>
        <w:spacing w:line="360" w:lineRule="auto"/>
        <w:rPr>
          <w:rFonts w:ascii="宋体" w:hAnsi="宋体" w:eastAsia="宋体" w:cs="Times New Roman"/>
          <w:sz w:val="28"/>
          <w:szCs w:val="28"/>
        </w:rPr>
      </w:pPr>
    </w:p>
    <w:p w14:paraId="091CD744">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参选人（参选单位公章）：</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14:paraId="677B1425">
      <w:pPr>
        <w:snapToGrid w:val="0"/>
        <w:spacing w:line="360" w:lineRule="auto"/>
        <w:rPr>
          <w:rFonts w:ascii="宋体" w:hAnsi="宋体" w:eastAsia="宋体" w:cs="Times New Roman"/>
          <w:sz w:val="28"/>
          <w:szCs w:val="28"/>
        </w:rPr>
      </w:pPr>
    </w:p>
    <w:p w14:paraId="2A467441">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法定代表人（签字或盖章）：</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14:paraId="79A1D6F7">
      <w:pPr>
        <w:snapToGrid w:val="0"/>
        <w:spacing w:line="360" w:lineRule="auto"/>
        <w:rPr>
          <w:rFonts w:ascii="宋体" w:hAnsi="宋体" w:eastAsia="宋体" w:cs="Times New Roman"/>
          <w:sz w:val="28"/>
          <w:szCs w:val="28"/>
          <w:u w:val="single"/>
        </w:rPr>
      </w:pPr>
      <w:r>
        <w:rPr>
          <w:rFonts w:hint="eastAsia" w:ascii="宋体" w:hAnsi="宋体" w:eastAsia="宋体" w:cs="Times New Roman"/>
          <w:sz w:val="28"/>
          <w:szCs w:val="28"/>
        </w:rPr>
        <w:t>法定代表人身份证号码：</w:t>
      </w:r>
      <w:r>
        <w:rPr>
          <w:rFonts w:hint="eastAsia" w:ascii="宋体" w:hAnsi="宋体" w:eastAsia="宋体" w:cs="Times New Roman"/>
          <w:sz w:val="28"/>
          <w:szCs w:val="28"/>
          <w:u w:val="single"/>
        </w:rPr>
        <w:t xml:space="preserve">                                     </w:t>
      </w:r>
    </w:p>
    <w:p w14:paraId="64D85911">
      <w:pPr>
        <w:snapToGrid w:val="0"/>
        <w:spacing w:line="360" w:lineRule="auto"/>
        <w:rPr>
          <w:rFonts w:ascii="宋体" w:hAnsi="宋体" w:eastAsia="宋体" w:cs="Times New Roman"/>
          <w:sz w:val="28"/>
          <w:szCs w:val="28"/>
        </w:rPr>
      </w:pPr>
    </w:p>
    <w:p w14:paraId="3C754ADF">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代理人姓名：</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性别:</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职务:</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14:paraId="5CF72F23">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身份证号码：</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14:paraId="70886A71">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联系方式：</w:t>
      </w:r>
      <w:r>
        <w:rPr>
          <w:rFonts w:hint="eastAsia" w:ascii="宋体" w:hAnsi="宋体" w:eastAsia="宋体" w:cs="Times New Roman"/>
          <w:sz w:val="28"/>
          <w:szCs w:val="28"/>
          <w:u w:val="single"/>
        </w:rPr>
        <w:t xml:space="preserve">                                                 </w:t>
      </w:r>
    </w:p>
    <w:p w14:paraId="4CB2FC2B">
      <w:pPr>
        <w:spacing w:line="500" w:lineRule="exact"/>
        <w:jc w:val="left"/>
        <w:rPr>
          <w:rFonts w:ascii="宋体" w:hAnsi="宋体" w:eastAsia="宋体" w:cs="Times New Roman"/>
          <w:b/>
          <w:kern w:val="0"/>
          <w:sz w:val="28"/>
          <w:szCs w:val="28"/>
        </w:rPr>
      </w:pPr>
    </w:p>
    <w:p w14:paraId="4EA2D178">
      <w:pPr>
        <w:spacing w:line="500" w:lineRule="exact"/>
        <w:jc w:val="left"/>
        <w:rPr>
          <w:rFonts w:ascii="宋体" w:hAnsi="宋体" w:eastAsia="宋体" w:cs="Times New Roman"/>
          <w:b/>
          <w:kern w:val="0"/>
          <w:sz w:val="28"/>
          <w:szCs w:val="28"/>
        </w:rPr>
      </w:pPr>
      <w:r>
        <w:rPr>
          <w:rFonts w:hint="eastAsia" w:ascii="宋体" w:hAnsi="宋体" w:eastAsia="宋体" w:cs="Times New Roman"/>
          <w:b/>
          <w:kern w:val="0"/>
          <w:sz w:val="28"/>
          <w:szCs w:val="28"/>
        </w:rPr>
        <w:t>附件：法定代表人及委托代理人身份证复印件(盖章)</w:t>
      </w:r>
    </w:p>
    <w:p w14:paraId="230441FA">
      <w:pPr>
        <w:rPr>
          <w:rFonts w:asciiTheme="minorEastAsia" w:hAnsiTheme="minorEastAsia"/>
          <w:sz w:val="28"/>
          <w:szCs w:val="28"/>
        </w:rPr>
      </w:pPr>
    </w:p>
    <w:p w14:paraId="46D4E45D">
      <w:pPr>
        <w:rPr>
          <w:rFonts w:asciiTheme="minorEastAsia" w:hAnsiTheme="minorEastAsia"/>
          <w:sz w:val="28"/>
          <w:szCs w:val="28"/>
        </w:rPr>
      </w:pPr>
    </w:p>
    <w:p w14:paraId="7BCBF1E0">
      <w:pPr>
        <w:rPr>
          <w:rFonts w:asciiTheme="minorEastAsia" w:hAnsiTheme="minorEastAsia"/>
          <w:sz w:val="28"/>
          <w:szCs w:val="28"/>
        </w:rPr>
      </w:pPr>
      <w:r>
        <w:rPr>
          <w:rFonts w:hint="eastAsia" w:asciiTheme="minorEastAsia" w:hAnsiTheme="minorEastAsia"/>
          <w:sz w:val="28"/>
          <w:szCs w:val="28"/>
        </w:rPr>
        <w:t>1.3.3参选人满足资格要求的业绩情况表</w:t>
      </w:r>
    </w:p>
    <w:p w14:paraId="6ECF8095">
      <w:pPr>
        <w:jc w:val="center"/>
        <w:rPr>
          <w:b/>
          <w:sz w:val="32"/>
          <w:szCs w:val="32"/>
        </w:rPr>
      </w:pPr>
      <w:r>
        <w:rPr>
          <w:rFonts w:hint="eastAsia"/>
          <w:b/>
          <w:sz w:val="32"/>
          <w:szCs w:val="32"/>
        </w:rPr>
        <w:t>参选人满足资格要求的业绩情况表</w:t>
      </w:r>
    </w:p>
    <w:p w14:paraId="673D3C76">
      <w:pPr>
        <w:rPr>
          <w:sz w:val="28"/>
          <w:szCs w:val="28"/>
        </w:rPr>
      </w:pPr>
      <w:r>
        <w:rPr>
          <w:rFonts w:hint="eastAsia"/>
          <w:sz w:val="28"/>
          <w:szCs w:val="28"/>
        </w:rPr>
        <w:t>致：福建省东南电化股份有限公司</w:t>
      </w:r>
    </w:p>
    <w:p w14:paraId="70FFFC4A">
      <w:pPr>
        <w:ind w:firstLine="560" w:firstLineChars="200"/>
        <w:rPr>
          <w:sz w:val="28"/>
          <w:szCs w:val="28"/>
        </w:rPr>
      </w:pPr>
      <w:r>
        <w:rPr>
          <w:rFonts w:hint="eastAsia"/>
          <w:sz w:val="28"/>
          <w:szCs w:val="28"/>
        </w:rPr>
        <w:t>根据本比选项目的业绩要求，本单位符合比选文件要求的业绩证明见下表及随表附上的相关证明文件。</w:t>
      </w:r>
    </w:p>
    <w:tbl>
      <w:tblPr>
        <w:tblStyle w:val="1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118"/>
        <w:gridCol w:w="2888"/>
        <w:gridCol w:w="2322"/>
      </w:tblGrid>
      <w:tr w14:paraId="67E6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EB242">
            <w:pPr>
              <w:jc w:val="center"/>
              <w:rPr>
                <w:sz w:val="28"/>
                <w:szCs w:val="28"/>
              </w:rPr>
            </w:pPr>
            <w:r>
              <w:rPr>
                <w:rFonts w:hint="eastAsia"/>
                <w:sz w:val="28"/>
                <w:szCs w:val="28"/>
              </w:rPr>
              <w:t>序号</w:t>
            </w:r>
          </w:p>
        </w:tc>
        <w:tc>
          <w:tcPr>
            <w:tcW w:w="3118" w:type="dxa"/>
          </w:tcPr>
          <w:p w14:paraId="1D45C77D">
            <w:pPr>
              <w:jc w:val="center"/>
              <w:rPr>
                <w:sz w:val="28"/>
                <w:szCs w:val="28"/>
              </w:rPr>
            </w:pPr>
            <w:r>
              <w:rPr>
                <w:rFonts w:hint="eastAsia"/>
                <w:sz w:val="28"/>
                <w:szCs w:val="28"/>
              </w:rPr>
              <w:t>项目名称</w:t>
            </w:r>
          </w:p>
        </w:tc>
        <w:tc>
          <w:tcPr>
            <w:tcW w:w="2888" w:type="dxa"/>
          </w:tcPr>
          <w:p w14:paraId="12EA7EC9">
            <w:pPr>
              <w:jc w:val="center"/>
              <w:rPr>
                <w:sz w:val="28"/>
                <w:szCs w:val="28"/>
              </w:rPr>
            </w:pPr>
            <w:r>
              <w:rPr>
                <w:rFonts w:hint="eastAsia"/>
                <w:sz w:val="28"/>
                <w:szCs w:val="28"/>
              </w:rPr>
              <w:t>使用单位</w:t>
            </w:r>
          </w:p>
        </w:tc>
        <w:tc>
          <w:tcPr>
            <w:tcW w:w="2322" w:type="dxa"/>
          </w:tcPr>
          <w:p w14:paraId="0F22DE70">
            <w:pPr>
              <w:jc w:val="center"/>
              <w:rPr>
                <w:sz w:val="28"/>
                <w:szCs w:val="28"/>
              </w:rPr>
            </w:pPr>
            <w:r>
              <w:rPr>
                <w:rFonts w:hint="eastAsia"/>
                <w:sz w:val="28"/>
                <w:szCs w:val="28"/>
                <w:lang w:eastAsia="zh-CN"/>
              </w:rPr>
              <w:t>合同</w:t>
            </w:r>
            <w:r>
              <w:rPr>
                <w:rFonts w:hint="eastAsia"/>
                <w:sz w:val="28"/>
                <w:szCs w:val="28"/>
              </w:rPr>
              <w:t>时间</w:t>
            </w:r>
          </w:p>
        </w:tc>
      </w:tr>
      <w:tr w14:paraId="12BD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959" w:type="dxa"/>
          </w:tcPr>
          <w:p w14:paraId="586C2475">
            <w:pPr>
              <w:rPr>
                <w:sz w:val="28"/>
                <w:szCs w:val="28"/>
              </w:rPr>
            </w:pPr>
          </w:p>
        </w:tc>
        <w:tc>
          <w:tcPr>
            <w:tcW w:w="3118" w:type="dxa"/>
          </w:tcPr>
          <w:p w14:paraId="6C6C7626">
            <w:pPr>
              <w:rPr>
                <w:sz w:val="28"/>
                <w:szCs w:val="28"/>
              </w:rPr>
            </w:pPr>
          </w:p>
        </w:tc>
        <w:tc>
          <w:tcPr>
            <w:tcW w:w="2888" w:type="dxa"/>
          </w:tcPr>
          <w:p w14:paraId="57C588F7">
            <w:pPr>
              <w:rPr>
                <w:sz w:val="28"/>
                <w:szCs w:val="28"/>
              </w:rPr>
            </w:pPr>
          </w:p>
        </w:tc>
        <w:tc>
          <w:tcPr>
            <w:tcW w:w="2322" w:type="dxa"/>
          </w:tcPr>
          <w:p w14:paraId="0007B36E">
            <w:pPr>
              <w:rPr>
                <w:sz w:val="28"/>
                <w:szCs w:val="28"/>
              </w:rPr>
            </w:pPr>
          </w:p>
        </w:tc>
      </w:tr>
      <w:tr w14:paraId="1778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959" w:type="dxa"/>
          </w:tcPr>
          <w:p w14:paraId="0ABFA0CB">
            <w:pPr>
              <w:rPr>
                <w:sz w:val="28"/>
                <w:szCs w:val="28"/>
              </w:rPr>
            </w:pPr>
          </w:p>
        </w:tc>
        <w:tc>
          <w:tcPr>
            <w:tcW w:w="3118" w:type="dxa"/>
          </w:tcPr>
          <w:p w14:paraId="6B8C63D9">
            <w:pPr>
              <w:rPr>
                <w:sz w:val="28"/>
                <w:szCs w:val="28"/>
              </w:rPr>
            </w:pPr>
          </w:p>
        </w:tc>
        <w:tc>
          <w:tcPr>
            <w:tcW w:w="2888" w:type="dxa"/>
          </w:tcPr>
          <w:p w14:paraId="34084D8C">
            <w:pPr>
              <w:rPr>
                <w:sz w:val="28"/>
                <w:szCs w:val="28"/>
              </w:rPr>
            </w:pPr>
          </w:p>
        </w:tc>
        <w:tc>
          <w:tcPr>
            <w:tcW w:w="2322" w:type="dxa"/>
          </w:tcPr>
          <w:p w14:paraId="5A25DCF3">
            <w:pPr>
              <w:rPr>
                <w:sz w:val="28"/>
                <w:szCs w:val="28"/>
              </w:rPr>
            </w:pPr>
          </w:p>
        </w:tc>
      </w:tr>
      <w:tr w14:paraId="13A5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59" w:type="dxa"/>
          </w:tcPr>
          <w:p w14:paraId="3E667226">
            <w:pPr>
              <w:rPr>
                <w:sz w:val="28"/>
                <w:szCs w:val="28"/>
              </w:rPr>
            </w:pPr>
          </w:p>
        </w:tc>
        <w:tc>
          <w:tcPr>
            <w:tcW w:w="3118" w:type="dxa"/>
          </w:tcPr>
          <w:p w14:paraId="08707195">
            <w:pPr>
              <w:rPr>
                <w:sz w:val="28"/>
                <w:szCs w:val="28"/>
              </w:rPr>
            </w:pPr>
          </w:p>
        </w:tc>
        <w:tc>
          <w:tcPr>
            <w:tcW w:w="2888" w:type="dxa"/>
          </w:tcPr>
          <w:p w14:paraId="50C4A231">
            <w:pPr>
              <w:rPr>
                <w:sz w:val="28"/>
                <w:szCs w:val="28"/>
              </w:rPr>
            </w:pPr>
          </w:p>
        </w:tc>
        <w:tc>
          <w:tcPr>
            <w:tcW w:w="2322" w:type="dxa"/>
          </w:tcPr>
          <w:p w14:paraId="6490CB6E">
            <w:pPr>
              <w:rPr>
                <w:sz w:val="28"/>
                <w:szCs w:val="28"/>
              </w:rPr>
            </w:pPr>
          </w:p>
        </w:tc>
      </w:tr>
      <w:tr w14:paraId="5F83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59" w:type="dxa"/>
          </w:tcPr>
          <w:p w14:paraId="36C19A90">
            <w:pPr>
              <w:rPr>
                <w:sz w:val="28"/>
                <w:szCs w:val="28"/>
              </w:rPr>
            </w:pPr>
          </w:p>
        </w:tc>
        <w:tc>
          <w:tcPr>
            <w:tcW w:w="3118" w:type="dxa"/>
          </w:tcPr>
          <w:p w14:paraId="4E9EEB6D">
            <w:pPr>
              <w:rPr>
                <w:sz w:val="28"/>
                <w:szCs w:val="28"/>
              </w:rPr>
            </w:pPr>
          </w:p>
        </w:tc>
        <w:tc>
          <w:tcPr>
            <w:tcW w:w="2888" w:type="dxa"/>
          </w:tcPr>
          <w:p w14:paraId="4364BF88">
            <w:pPr>
              <w:rPr>
                <w:sz w:val="28"/>
                <w:szCs w:val="28"/>
              </w:rPr>
            </w:pPr>
          </w:p>
        </w:tc>
        <w:tc>
          <w:tcPr>
            <w:tcW w:w="2322" w:type="dxa"/>
          </w:tcPr>
          <w:p w14:paraId="7240C160">
            <w:pPr>
              <w:rPr>
                <w:sz w:val="28"/>
                <w:szCs w:val="28"/>
              </w:rPr>
            </w:pPr>
          </w:p>
        </w:tc>
      </w:tr>
      <w:tr w14:paraId="58F9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tcPr>
          <w:p w14:paraId="431E8912">
            <w:pPr>
              <w:rPr>
                <w:sz w:val="28"/>
                <w:szCs w:val="28"/>
              </w:rPr>
            </w:pPr>
          </w:p>
        </w:tc>
        <w:tc>
          <w:tcPr>
            <w:tcW w:w="3118" w:type="dxa"/>
          </w:tcPr>
          <w:p w14:paraId="4A4FACAA">
            <w:pPr>
              <w:rPr>
                <w:sz w:val="28"/>
                <w:szCs w:val="28"/>
              </w:rPr>
            </w:pPr>
          </w:p>
        </w:tc>
        <w:tc>
          <w:tcPr>
            <w:tcW w:w="2888" w:type="dxa"/>
          </w:tcPr>
          <w:p w14:paraId="4BB703EC">
            <w:pPr>
              <w:rPr>
                <w:sz w:val="28"/>
                <w:szCs w:val="28"/>
              </w:rPr>
            </w:pPr>
          </w:p>
        </w:tc>
        <w:tc>
          <w:tcPr>
            <w:tcW w:w="2322" w:type="dxa"/>
          </w:tcPr>
          <w:p w14:paraId="218FBC47">
            <w:pPr>
              <w:rPr>
                <w:sz w:val="28"/>
                <w:szCs w:val="28"/>
              </w:rPr>
            </w:pPr>
          </w:p>
        </w:tc>
      </w:tr>
      <w:tr w14:paraId="5D93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59" w:type="dxa"/>
          </w:tcPr>
          <w:p w14:paraId="08FA9D7C">
            <w:pPr>
              <w:rPr>
                <w:sz w:val="28"/>
                <w:szCs w:val="28"/>
              </w:rPr>
            </w:pPr>
          </w:p>
        </w:tc>
        <w:tc>
          <w:tcPr>
            <w:tcW w:w="3118" w:type="dxa"/>
          </w:tcPr>
          <w:p w14:paraId="3D355DF4">
            <w:pPr>
              <w:rPr>
                <w:sz w:val="28"/>
                <w:szCs w:val="28"/>
              </w:rPr>
            </w:pPr>
          </w:p>
        </w:tc>
        <w:tc>
          <w:tcPr>
            <w:tcW w:w="2888" w:type="dxa"/>
          </w:tcPr>
          <w:p w14:paraId="20746D07">
            <w:pPr>
              <w:rPr>
                <w:sz w:val="28"/>
                <w:szCs w:val="28"/>
              </w:rPr>
            </w:pPr>
          </w:p>
        </w:tc>
        <w:tc>
          <w:tcPr>
            <w:tcW w:w="2322" w:type="dxa"/>
          </w:tcPr>
          <w:p w14:paraId="613634F3">
            <w:pPr>
              <w:rPr>
                <w:sz w:val="28"/>
                <w:szCs w:val="28"/>
              </w:rPr>
            </w:pPr>
          </w:p>
        </w:tc>
      </w:tr>
    </w:tbl>
    <w:p w14:paraId="5E5FF275">
      <w:pPr>
        <w:rPr>
          <w:sz w:val="28"/>
          <w:szCs w:val="28"/>
        </w:rPr>
      </w:pPr>
    </w:p>
    <w:p w14:paraId="2550EC48">
      <w:pPr>
        <w:rPr>
          <w:sz w:val="28"/>
          <w:szCs w:val="28"/>
        </w:rPr>
      </w:pPr>
      <w:r>
        <w:rPr>
          <w:rFonts w:hint="eastAsia"/>
          <w:sz w:val="28"/>
          <w:szCs w:val="28"/>
        </w:rPr>
        <w:t>注：</w:t>
      </w:r>
    </w:p>
    <w:p w14:paraId="7255D96A">
      <w:pPr>
        <w:rPr>
          <w:rFonts w:asciiTheme="minorEastAsia" w:hAnsiTheme="minorEastAsia"/>
          <w:sz w:val="28"/>
          <w:szCs w:val="28"/>
        </w:rPr>
      </w:pPr>
      <w:r>
        <w:rPr>
          <w:rFonts w:hint="eastAsia" w:asciiTheme="minorEastAsia" w:hAnsiTheme="minorEastAsia"/>
          <w:sz w:val="28"/>
          <w:szCs w:val="28"/>
        </w:rPr>
        <w:t>1.参选人应按照参选文件要求附上相关证明资料，否则，业绩不计。</w:t>
      </w:r>
    </w:p>
    <w:p w14:paraId="7D8CB296">
      <w:pPr>
        <w:rPr>
          <w:rFonts w:asciiTheme="minorEastAsia" w:hAnsiTheme="minorEastAsia"/>
          <w:sz w:val="28"/>
          <w:szCs w:val="28"/>
        </w:rPr>
      </w:pPr>
      <w:r>
        <w:rPr>
          <w:rFonts w:hint="eastAsia" w:asciiTheme="minorEastAsia" w:hAnsiTheme="minorEastAsia"/>
          <w:sz w:val="28"/>
          <w:szCs w:val="28"/>
        </w:rPr>
        <w:t>2.本单位保证上表所述内容及随表附上的相关证明材料均真实、准确的。</w:t>
      </w:r>
    </w:p>
    <w:p w14:paraId="1E1A120A">
      <w:pPr>
        <w:spacing w:line="500" w:lineRule="exact"/>
        <w:rPr>
          <w:rFonts w:asciiTheme="minorEastAsia" w:hAnsiTheme="minorEastAsia"/>
          <w:sz w:val="28"/>
          <w:szCs w:val="28"/>
        </w:rPr>
      </w:pPr>
      <w:r>
        <w:rPr>
          <w:rFonts w:hint="eastAsia" w:asciiTheme="minorEastAsia" w:hAnsiTheme="minorEastAsia"/>
          <w:sz w:val="28"/>
          <w:szCs w:val="28"/>
        </w:rPr>
        <w:t>参选人：</w:t>
      </w:r>
      <w:r>
        <w:rPr>
          <w:rFonts w:hint="eastAsia" w:asciiTheme="minorEastAsia" w:hAnsiTheme="minorEastAsia"/>
          <w:sz w:val="28"/>
          <w:szCs w:val="28"/>
          <w:u w:val="single"/>
        </w:rPr>
        <w:t xml:space="preserve">  （全称并加盖参选人单位公章）         </w:t>
      </w:r>
      <w:r>
        <w:rPr>
          <w:rFonts w:hint="eastAsia" w:asciiTheme="minorEastAsia" w:hAnsiTheme="minorEastAsia"/>
          <w:sz w:val="28"/>
          <w:szCs w:val="28"/>
        </w:rPr>
        <w:t xml:space="preserve">                    </w:t>
      </w:r>
    </w:p>
    <w:p w14:paraId="129AC6D1">
      <w:pPr>
        <w:spacing w:line="500" w:lineRule="exact"/>
        <w:rPr>
          <w:rFonts w:asciiTheme="minorEastAsia" w:hAnsiTheme="minorEastAsia"/>
          <w:sz w:val="28"/>
          <w:szCs w:val="28"/>
        </w:rPr>
      </w:pPr>
      <w:r>
        <w:rPr>
          <w:rFonts w:hint="eastAsia" w:asciiTheme="minorEastAsia" w:hAnsiTheme="minorEastAsia"/>
          <w:sz w:val="28"/>
          <w:szCs w:val="28"/>
        </w:rPr>
        <w:t>参选人代表签字：</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w:t>
      </w:r>
    </w:p>
    <w:p w14:paraId="2D0B791F">
      <w:pPr>
        <w:spacing w:line="500" w:lineRule="exact"/>
        <w:rPr>
          <w:rFonts w:asciiTheme="minorEastAsia" w:hAnsiTheme="minorEastAsia"/>
          <w:sz w:val="28"/>
          <w:szCs w:val="28"/>
          <w:u w:val="single"/>
        </w:rPr>
      </w:pPr>
      <w:r>
        <w:rPr>
          <w:rFonts w:hint="eastAsia" w:asciiTheme="minorEastAsia" w:hAnsiTheme="minorEastAsia"/>
          <w:sz w:val="28"/>
          <w:szCs w:val="28"/>
        </w:rPr>
        <w:t>日  期：</w:t>
      </w:r>
      <w:r>
        <w:rPr>
          <w:rFonts w:hint="eastAsia" w:asciiTheme="minorEastAsia" w:hAnsiTheme="minorEastAsia"/>
          <w:sz w:val="28"/>
          <w:szCs w:val="28"/>
          <w:u w:val="single"/>
        </w:rPr>
        <w:t xml:space="preserve">                                       </w:t>
      </w:r>
    </w:p>
    <w:p w14:paraId="538AB79B">
      <w:pPr>
        <w:spacing w:line="500" w:lineRule="exact"/>
        <w:rPr>
          <w:rFonts w:asciiTheme="minorEastAsia" w:hAnsiTheme="minorEastAsia"/>
          <w:sz w:val="28"/>
          <w:szCs w:val="28"/>
        </w:rPr>
      </w:pPr>
    </w:p>
    <w:p w14:paraId="7108FD52">
      <w:pPr>
        <w:rPr>
          <w:rFonts w:asciiTheme="minorEastAsia" w:hAnsiTheme="minorEastAsia"/>
          <w:sz w:val="28"/>
          <w:szCs w:val="28"/>
        </w:rPr>
      </w:pPr>
    </w:p>
    <w:p w14:paraId="52C8AE21">
      <w:pPr>
        <w:rPr>
          <w:rFonts w:asciiTheme="minorEastAsia" w:hAnsiTheme="minorEastAsia"/>
          <w:sz w:val="28"/>
          <w:szCs w:val="28"/>
        </w:rPr>
      </w:pPr>
      <w:r>
        <w:rPr>
          <w:rFonts w:hint="eastAsia" w:asciiTheme="minorEastAsia" w:hAnsiTheme="minorEastAsia"/>
          <w:sz w:val="28"/>
          <w:szCs w:val="28"/>
        </w:rPr>
        <w:t>1.3.4比选文件要求提供的其他商务和资格方面的文件</w:t>
      </w:r>
    </w:p>
    <w:p w14:paraId="7A59DDAE">
      <w:pPr>
        <w:rPr>
          <w:rFonts w:asciiTheme="minorEastAsia" w:hAnsiTheme="minorEastAsia"/>
          <w:sz w:val="28"/>
          <w:szCs w:val="28"/>
        </w:rPr>
      </w:pPr>
    </w:p>
    <w:p w14:paraId="5C7B7216">
      <w:pPr>
        <w:jc w:val="center"/>
        <w:rPr>
          <w:rFonts w:asciiTheme="minorEastAsia" w:hAnsiTheme="minorEastAsia"/>
          <w:b/>
          <w:sz w:val="32"/>
          <w:szCs w:val="32"/>
        </w:rPr>
      </w:pPr>
      <w:r>
        <w:rPr>
          <w:rFonts w:hint="eastAsia" w:asciiTheme="minorEastAsia" w:hAnsiTheme="minorEastAsia"/>
          <w:b/>
          <w:sz w:val="32"/>
          <w:szCs w:val="32"/>
        </w:rPr>
        <w:t>比选文件要求提供的其他商务和资格方面的文件</w:t>
      </w:r>
    </w:p>
    <w:p w14:paraId="61FB8297">
      <w:pPr>
        <w:rPr>
          <w:rFonts w:asciiTheme="minorEastAsia" w:hAnsiTheme="minorEastAsia"/>
          <w:sz w:val="28"/>
          <w:szCs w:val="28"/>
        </w:rPr>
      </w:pPr>
    </w:p>
    <w:p w14:paraId="10E225C7">
      <w:pPr>
        <w:rPr>
          <w:rFonts w:asciiTheme="minorEastAsia" w:hAnsiTheme="minorEastAsia"/>
          <w:sz w:val="28"/>
          <w:szCs w:val="28"/>
        </w:rPr>
      </w:pPr>
      <w:r>
        <w:rPr>
          <w:rFonts w:hint="eastAsia" w:asciiTheme="minorEastAsia" w:hAnsiTheme="minorEastAsia"/>
          <w:sz w:val="28"/>
          <w:szCs w:val="28"/>
        </w:rPr>
        <w:t>（1）参选人根据比选文件中关于参选人资格合格条件的其它证明材料（需加盖参选人单位公章）。</w:t>
      </w:r>
    </w:p>
    <w:p w14:paraId="6FF1377C">
      <w:pPr>
        <w:rPr>
          <w:rFonts w:asciiTheme="minorEastAsia" w:hAnsiTheme="minorEastAsia"/>
          <w:sz w:val="28"/>
          <w:szCs w:val="28"/>
        </w:rPr>
      </w:pPr>
      <w:r>
        <w:rPr>
          <w:rFonts w:hint="eastAsia" w:asciiTheme="minorEastAsia" w:hAnsiTheme="minorEastAsia"/>
          <w:sz w:val="28"/>
          <w:szCs w:val="28"/>
        </w:rPr>
        <w:t>（2）参选人根据比选文件规定（特别是商务技术评分部分要求）提供的与本项目相关的其它资料（相关材料均需加盖参选人单位公章）。</w:t>
      </w:r>
    </w:p>
    <w:p w14:paraId="742949D8">
      <w:pPr>
        <w:rPr>
          <w:rFonts w:asciiTheme="minorEastAsia" w:hAnsiTheme="minorEastAsia"/>
          <w:sz w:val="28"/>
          <w:szCs w:val="28"/>
        </w:rPr>
      </w:pPr>
    </w:p>
    <w:p w14:paraId="471DEBFC">
      <w:pPr>
        <w:rPr>
          <w:rFonts w:asciiTheme="minorEastAsia" w:hAnsiTheme="minorEastAsia"/>
          <w:sz w:val="28"/>
          <w:szCs w:val="28"/>
        </w:rPr>
      </w:pPr>
    </w:p>
    <w:p w14:paraId="31EF01A1">
      <w:pPr>
        <w:rPr>
          <w:rFonts w:asciiTheme="minorEastAsia" w:hAnsiTheme="minorEastAsia"/>
          <w:sz w:val="28"/>
          <w:szCs w:val="28"/>
        </w:rPr>
      </w:pPr>
    </w:p>
    <w:p w14:paraId="0BEEE2D9">
      <w:pPr>
        <w:rPr>
          <w:rFonts w:asciiTheme="minorEastAsia" w:hAnsiTheme="minorEastAsia"/>
          <w:sz w:val="28"/>
          <w:szCs w:val="28"/>
        </w:rPr>
      </w:pPr>
    </w:p>
    <w:p w14:paraId="209751B2">
      <w:pPr>
        <w:rPr>
          <w:rFonts w:asciiTheme="minorEastAsia" w:hAnsiTheme="minorEastAsia"/>
          <w:sz w:val="28"/>
          <w:szCs w:val="28"/>
        </w:rPr>
      </w:pPr>
    </w:p>
    <w:p w14:paraId="38124C4E">
      <w:pPr>
        <w:rPr>
          <w:rFonts w:asciiTheme="minorEastAsia" w:hAnsiTheme="minorEastAsia"/>
          <w:sz w:val="28"/>
          <w:szCs w:val="28"/>
        </w:rPr>
      </w:pPr>
    </w:p>
    <w:p w14:paraId="6AF6FCBF">
      <w:pPr>
        <w:rPr>
          <w:rFonts w:asciiTheme="minorEastAsia" w:hAnsiTheme="minorEastAsia"/>
          <w:sz w:val="28"/>
          <w:szCs w:val="28"/>
        </w:rPr>
      </w:pPr>
    </w:p>
    <w:p w14:paraId="01D1C2CA">
      <w:pPr>
        <w:rPr>
          <w:rFonts w:asciiTheme="minorEastAsia" w:hAnsiTheme="minorEastAsia"/>
          <w:sz w:val="28"/>
          <w:szCs w:val="28"/>
        </w:rPr>
      </w:pPr>
    </w:p>
    <w:p w14:paraId="5ECCFC3A">
      <w:pPr>
        <w:rPr>
          <w:rFonts w:asciiTheme="minorEastAsia" w:hAnsiTheme="minorEastAsia"/>
          <w:sz w:val="28"/>
          <w:szCs w:val="28"/>
        </w:rPr>
      </w:pPr>
    </w:p>
    <w:p w14:paraId="51D42843">
      <w:pPr>
        <w:rPr>
          <w:rFonts w:asciiTheme="minorEastAsia" w:hAnsiTheme="minorEastAsia"/>
          <w:sz w:val="28"/>
          <w:szCs w:val="28"/>
        </w:rPr>
      </w:pPr>
    </w:p>
    <w:p w14:paraId="62CDD973">
      <w:pPr>
        <w:rPr>
          <w:rFonts w:asciiTheme="minorEastAsia" w:hAnsiTheme="minorEastAsia"/>
          <w:sz w:val="28"/>
          <w:szCs w:val="28"/>
        </w:rPr>
      </w:pPr>
    </w:p>
    <w:p w14:paraId="591A7B3D">
      <w:pPr>
        <w:rPr>
          <w:rFonts w:asciiTheme="minorEastAsia" w:hAnsiTheme="minorEastAsia"/>
          <w:sz w:val="28"/>
          <w:szCs w:val="28"/>
        </w:rPr>
      </w:pPr>
    </w:p>
    <w:p w14:paraId="34DA81F4">
      <w:pPr>
        <w:rPr>
          <w:rFonts w:asciiTheme="minorEastAsia" w:hAnsiTheme="minorEastAsia"/>
          <w:sz w:val="28"/>
          <w:szCs w:val="28"/>
        </w:rPr>
      </w:pPr>
    </w:p>
    <w:p w14:paraId="621FAC5A">
      <w:pPr>
        <w:rPr>
          <w:rFonts w:asciiTheme="minorEastAsia" w:hAnsiTheme="minorEastAsia"/>
          <w:sz w:val="28"/>
          <w:szCs w:val="28"/>
        </w:rPr>
      </w:pPr>
    </w:p>
    <w:p w14:paraId="2AC32F5B">
      <w:pPr>
        <w:pStyle w:val="2"/>
      </w:pPr>
    </w:p>
    <w:p w14:paraId="43B5E4E1">
      <w:pPr>
        <w:jc w:val="center"/>
        <w:rPr>
          <w:b/>
          <w:sz w:val="44"/>
          <w:szCs w:val="44"/>
        </w:rPr>
      </w:pPr>
      <w:r>
        <w:rPr>
          <w:rFonts w:hint="eastAsia"/>
          <w:b/>
          <w:sz w:val="44"/>
          <w:szCs w:val="44"/>
        </w:rPr>
        <w:t>第一册</w:t>
      </w:r>
    </w:p>
    <w:p w14:paraId="76871B2C">
      <w:pPr>
        <w:jc w:val="center"/>
        <w:rPr>
          <w:b/>
          <w:sz w:val="44"/>
          <w:szCs w:val="44"/>
        </w:rPr>
      </w:pPr>
      <w:r>
        <w:rPr>
          <w:rFonts w:hint="eastAsia"/>
          <w:b/>
          <w:sz w:val="44"/>
          <w:szCs w:val="44"/>
        </w:rPr>
        <w:t>第二章 技术文件</w:t>
      </w:r>
    </w:p>
    <w:p w14:paraId="1B8EF7AF">
      <w:pPr>
        <w:rPr>
          <w:rFonts w:asciiTheme="minorEastAsia" w:hAnsiTheme="minorEastAsia"/>
          <w:sz w:val="28"/>
          <w:szCs w:val="28"/>
        </w:rPr>
      </w:pPr>
    </w:p>
    <w:p w14:paraId="419F1B86">
      <w:pPr>
        <w:rPr>
          <w:rFonts w:asciiTheme="minorEastAsia" w:hAnsiTheme="minorEastAsia"/>
          <w:sz w:val="28"/>
          <w:szCs w:val="28"/>
        </w:rPr>
      </w:pPr>
    </w:p>
    <w:p w14:paraId="6ADF5C34">
      <w:pPr>
        <w:jc w:val="center"/>
        <w:rPr>
          <w:rFonts w:asciiTheme="minorEastAsia" w:hAnsiTheme="minorEastAsia"/>
          <w:b/>
          <w:sz w:val="28"/>
          <w:szCs w:val="28"/>
        </w:rPr>
      </w:pPr>
      <w:r>
        <w:rPr>
          <w:rFonts w:hint="eastAsia" w:asciiTheme="minorEastAsia" w:hAnsiTheme="minorEastAsia"/>
          <w:b/>
          <w:sz w:val="28"/>
          <w:szCs w:val="28"/>
        </w:rPr>
        <w:t>目   录</w:t>
      </w:r>
    </w:p>
    <w:p w14:paraId="299896F0">
      <w:pPr>
        <w:jc w:val="center"/>
        <w:rPr>
          <w:rFonts w:asciiTheme="minorEastAsia" w:hAnsiTheme="minorEastAsia"/>
          <w:b/>
          <w:sz w:val="28"/>
          <w:szCs w:val="28"/>
        </w:rPr>
      </w:pPr>
    </w:p>
    <w:p w14:paraId="05D3BF61">
      <w:pPr>
        <w:jc w:val="center"/>
        <w:rPr>
          <w:rFonts w:asciiTheme="minorEastAsia" w:hAnsiTheme="minorEastAsia"/>
          <w:b/>
          <w:sz w:val="28"/>
          <w:szCs w:val="28"/>
        </w:rPr>
      </w:pPr>
    </w:p>
    <w:p w14:paraId="79EA3D24">
      <w:pPr>
        <w:rPr>
          <w:rFonts w:hint="default" w:eastAsia="宋体" w:asciiTheme="minorEastAsia" w:hAnsiTheme="minorEastAsia"/>
          <w:sz w:val="28"/>
          <w:szCs w:val="28"/>
          <w:lang w:val="en-US" w:eastAsia="zh-CN"/>
        </w:rPr>
      </w:pPr>
      <w:r>
        <w:rPr>
          <w:rFonts w:hint="eastAsia" w:asciiTheme="minorEastAsia" w:hAnsiTheme="minorEastAsia"/>
          <w:b/>
          <w:sz w:val="28"/>
          <w:szCs w:val="28"/>
        </w:rPr>
        <w:t>2.</w:t>
      </w:r>
      <w:r>
        <w:rPr>
          <w:rFonts w:hint="eastAsia" w:asciiTheme="minorEastAsia" w:hAnsiTheme="minorEastAsia"/>
          <w:b/>
          <w:sz w:val="28"/>
          <w:szCs w:val="28"/>
          <w:lang w:val="en-US" w:eastAsia="zh-CN"/>
        </w:rPr>
        <w:t>1技术、售后承诺</w:t>
      </w:r>
    </w:p>
    <w:p w14:paraId="3D671B47">
      <w:pPr>
        <w:rPr>
          <w:rFonts w:asciiTheme="minorEastAsia" w:hAnsiTheme="minorEastAsia"/>
          <w:sz w:val="28"/>
          <w:szCs w:val="28"/>
        </w:rPr>
      </w:pPr>
    </w:p>
    <w:p w14:paraId="66B261C5">
      <w:pPr>
        <w:rPr>
          <w:rFonts w:asciiTheme="minorEastAsia" w:hAnsiTheme="minorEastAsia"/>
          <w:sz w:val="28"/>
          <w:szCs w:val="28"/>
        </w:rPr>
      </w:pPr>
    </w:p>
    <w:p w14:paraId="4E8EE319">
      <w:pPr>
        <w:rPr>
          <w:rFonts w:asciiTheme="minorEastAsia" w:hAnsiTheme="minorEastAsia"/>
          <w:sz w:val="28"/>
          <w:szCs w:val="28"/>
        </w:rPr>
      </w:pPr>
    </w:p>
    <w:p w14:paraId="2E35004C">
      <w:pPr>
        <w:rPr>
          <w:rFonts w:asciiTheme="minorEastAsia" w:hAnsiTheme="minorEastAsia"/>
          <w:sz w:val="28"/>
          <w:szCs w:val="28"/>
        </w:rPr>
      </w:pPr>
    </w:p>
    <w:p w14:paraId="08553C09">
      <w:pPr>
        <w:rPr>
          <w:rFonts w:asciiTheme="minorEastAsia" w:hAnsiTheme="minorEastAsia"/>
          <w:sz w:val="28"/>
          <w:szCs w:val="28"/>
        </w:rPr>
      </w:pPr>
    </w:p>
    <w:p w14:paraId="4EB4D144">
      <w:pPr>
        <w:rPr>
          <w:rFonts w:asciiTheme="minorEastAsia" w:hAnsiTheme="minorEastAsia"/>
          <w:sz w:val="28"/>
          <w:szCs w:val="28"/>
        </w:rPr>
      </w:pPr>
    </w:p>
    <w:p w14:paraId="7889BE88">
      <w:pPr>
        <w:rPr>
          <w:rFonts w:asciiTheme="minorEastAsia" w:hAnsiTheme="minorEastAsia"/>
          <w:sz w:val="28"/>
          <w:szCs w:val="28"/>
        </w:rPr>
      </w:pPr>
    </w:p>
    <w:p w14:paraId="2CBC1692">
      <w:pPr>
        <w:rPr>
          <w:rFonts w:asciiTheme="minorEastAsia" w:hAnsiTheme="minorEastAsia"/>
          <w:sz w:val="28"/>
          <w:szCs w:val="28"/>
        </w:rPr>
      </w:pPr>
    </w:p>
    <w:p w14:paraId="44DACF5C">
      <w:pPr>
        <w:rPr>
          <w:rFonts w:asciiTheme="minorEastAsia" w:hAnsiTheme="minorEastAsia"/>
          <w:sz w:val="28"/>
          <w:szCs w:val="28"/>
        </w:rPr>
      </w:pPr>
    </w:p>
    <w:p w14:paraId="58225DE1">
      <w:pPr>
        <w:rPr>
          <w:rFonts w:asciiTheme="minorEastAsia" w:hAnsiTheme="minorEastAsia"/>
          <w:sz w:val="28"/>
          <w:szCs w:val="28"/>
        </w:rPr>
      </w:pPr>
    </w:p>
    <w:p w14:paraId="6FEDBB73">
      <w:pPr>
        <w:rPr>
          <w:rFonts w:asciiTheme="minorEastAsia" w:hAnsiTheme="minorEastAsia"/>
          <w:sz w:val="28"/>
          <w:szCs w:val="28"/>
        </w:rPr>
      </w:pPr>
    </w:p>
    <w:p w14:paraId="47367AF2">
      <w:pPr>
        <w:rPr>
          <w:rFonts w:asciiTheme="minorEastAsia" w:hAnsiTheme="minorEastAsia"/>
          <w:sz w:val="28"/>
          <w:szCs w:val="28"/>
        </w:rPr>
      </w:pPr>
    </w:p>
    <w:p w14:paraId="19E48847">
      <w:pPr>
        <w:rPr>
          <w:rFonts w:asciiTheme="minorEastAsia" w:hAnsiTheme="minorEastAsia"/>
          <w:sz w:val="28"/>
          <w:szCs w:val="28"/>
        </w:rPr>
      </w:pPr>
    </w:p>
    <w:p w14:paraId="017CF665">
      <w:pPr>
        <w:rPr>
          <w:rFonts w:asciiTheme="minorEastAsia" w:hAnsiTheme="minorEastAsia"/>
          <w:sz w:val="28"/>
          <w:szCs w:val="28"/>
        </w:rPr>
      </w:pPr>
    </w:p>
    <w:p w14:paraId="1FDB576E">
      <w:pPr>
        <w:rPr>
          <w:rFonts w:asciiTheme="minorEastAsia" w:hAnsiTheme="minorEastAsia"/>
          <w:sz w:val="28"/>
          <w:szCs w:val="28"/>
        </w:rPr>
      </w:pPr>
    </w:p>
    <w:p w14:paraId="0C746A31">
      <w:pPr>
        <w:rPr>
          <w:rFonts w:asciiTheme="minorEastAsia" w:hAnsiTheme="minorEastAsia"/>
          <w:sz w:val="28"/>
          <w:szCs w:val="28"/>
        </w:rPr>
      </w:pPr>
    </w:p>
    <w:p w14:paraId="05ED44FB">
      <w:pPr>
        <w:rPr>
          <w:rFonts w:hint="default" w:eastAsia="宋体" w:asciiTheme="minorEastAsia" w:hAnsiTheme="minorEastAsia"/>
          <w:sz w:val="28"/>
          <w:szCs w:val="28"/>
          <w:lang w:val="en-US" w:eastAsia="zh-CN"/>
        </w:rPr>
      </w:pPr>
      <w:r>
        <w:rPr>
          <w:rFonts w:hint="eastAsia" w:asciiTheme="minorEastAsia" w:hAnsiTheme="minorEastAsia"/>
          <w:b/>
          <w:sz w:val="28"/>
          <w:szCs w:val="28"/>
        </w:rPr>
        <w:t>2.</w:t>
      </w:r>
      <w:r>
        <w:rPr>
          <w:rFonts w:hint="eastAsia" w:asciiTheme="minorEastAsia" w:hAnsiTheme="minorEastAsia"/>
          <w:b/>
          <w:sz w:val="28"/>
          <w:szCs w:val="28"/>
          <w:lang w:val="en-US" w:eastAsia="zh-CN"/>
        </w:rPr>
        <w:t>1技术、售后承诺</w:t>
      </w:r>
    </w:p>
    <w:p w14:paraId="0FAAD7DC">
      <w:pPr>
        <w:rPr>
          <w:rFonts w:hint="default" w:eastAsia="宋体" w:asciiTheme="minorEastAsia" w:hAnsiTheme="minorEastAsia"/>
          <w:b w:val="0"/>
          <w:bCs/>
          <w:sz w:val="28"/>
          <w:szCs w:val="28"/>
          <w:lang w:val="en-US" w:eastAsia="zh-CN"/>
        </w:rPr>
      </w:pPr>
      <w:r>
        <w:rPr>
          <w:rFonts w:hint="eastAsia" w:asciiTheme="minorEastAsia" w:hAnsiTheme="minorEastAsia"/>
          <w:b w:val="0"/>
          <w:bCs/>
          <w:sz w:val="28"/>
          <w:szCs w:val="28"/>
          <w:lang w:val="en-US" w:eastAsia="zh-CN"/>
        </w:rPr>
        <w:t>如维修售后时长、保养售后时长。</w:t>
      </w:r>
    </w:p>
    <w:p w14:paraId="4722E709">
      <w:pPr>
        <w:rPr>
          <w:rFonts w:asciiTheme="minorEastAsia" w:hAnsiTheme="minorEastAsia"/>
          <w:sz w:val="28"/>
          <w:szCs w:val="28"/>
        </w:rPr>
      </w:pPr>
    </w:p>
    <w:p w14:paraId="76CCEAAD">
      <w:pPr>
        <w:rPr>
          <w:rFonts w:asciiTheme="minorEastAsia" w:hAnsiTheme="minorEastAsia"/>
          <w:sz w:val="28"/>
          <w:szCs w:val="28"/>
        </w:rPr>
      </w:pPr>
    </w:p>
    <w:p w14:paraId="2B0369E6">
      <w:pPr>
        <w:rPr>
          <w:rFonts w:asciiTheme="minorEastAsia" w:hAnsiTheme="minorEastAsia"/>
          <w:sz w:val="28"/>
          <w:szCs w:val="28"/>
        </w:rPr>
      </w:pPr>
    </w:p>
    <w:p w14:paraId="332E110D">
      <w:pPr>
        <w:rPr>
          <w:rFonts w:asciiTheme="minorEastAsia" w:hAnsiTheme="minorEastAsia"/>
          <w:sz w:val="28"/>
          <w:szCs w:val="28"/>
        </w:rPr>
      </w:pPr>
    </w:p>
    <w:p w14:paraId="3E8A336A">
      <w:pPr>
        <w:rPr>
          <w:rFonts w:asciiTheme="minorEastAsia" w:hAnsiTheme="minorEastAsia"/>
          <w:sz w:val="28"/>
          <w:szCs w:val="28"/>
        </w:rPr>
      </w:pPr>
    </w:p>
    <w:p w14:paraId="41ED7194">
      <w:pPr>
        <w:spacing w:line="440" w:lineRule="exact"/>
        <w:jc w:val="center"/>
        <w:rPr>
          <w:rFonts w:hint="eastAsia" w:ascii="宋体" w:hAnsi="宋体" w:eastAsia="宋体" w:cs="Times New Roman"/>
          <w:b/>
          <w:bCs/>
          <w:sz w:val="44"/>
          <w:szCs w:val="44"/>
        </w:rPr>
      </w:pPr>
    </w:p>
    <w:p w14:paraId="7F9E75B1">
      <w:pPr>
        <w:spacing w:line="440" w:lineRule="exact"/>
        <w:jc w:val="center"/>
        <w:rPr>
          <w:rFonts w:hint="eastAsia" w:ascii="宋体" w:hAnsi="宋体" w:eastAsia="宋体" w:cs="Times New Roman"/>
          <w:b/>
          <w:bCs/>
          <w:sz w:val="44"/>
          <w:szCs w:val="44"/>
        </w:rPr>
      </w:pPr>
    </w:p>
    <w:p w14:paraId="613C869D">
      <w:pPr>
        <w:pStyle w:val="3"/>
        <w:rPr>
          <w:rFonts w:hint="eastAsia"/>
        </w:rPr>
      </w:pPr>
    </w:p>
    <w:p w14:paraId="01551626">
      <w:pPr>
        <w:rPr>
          <w:rFonts w:hint="eastAsia"/>
        </w:rPr>
      </w:pPr>
    </w:p>
    <w:p w14:paraId="166B208A">
      <w:pPr>
        <w:pStyle w:val="2"/>
        <w:rPr>
          <w:rFonts w:hint="eastAsia"/>
        </w:rPr>
      </w:pPr>
    </w:p>
    <w:p w14:paraId="5277B335">
      <w:pPr>
        <w:pStyle w:val="2"/>
        <w:rPr>
          <w:rFonts w:hint="eastAsia"/>
        </w:rPr>
      </w:pPr>
    </w:p>
    <w:p w14:paraId="790CE1EF">
      <w:pPr>
        <w:pStyle w:val="2"/>
        <w:rPr>
          <w:rFonts w:hint="eastAsia"/>
        </w:rPr>
      </w:pPr>
    </w:p>
    <w:p w14:paraId="33AE4839">
      <w:pPr>
        <w:pStyle w:val="2"/>
        <w:rPr>
          <w:rFonts w:hint="eastAsia"/>
        </w:rPr>
      </w:pPr>
    </w:p>
    <w:p w14:paraId="2D0C8960">
      <w:pPr>
        <w:pStyle w:val="2"/>
        <w:rPr>
          <w:rFonts w:hint="eastAsia"/>
        </w:rPr>
      </w:pPr>
    </w:p>
    <w:p w14:paraId="4F874F37">
      <w:pPr>
        <w:pStyle w:val="2"/>
        <w:rPr>
          <w:rFonts w:hint="eastAsia"/>
        </w:rPr>
      </w:pPr>
    </w:p>
    <w:p w14:paraId="7C5D4F6D">
      <w:pPr>
        <w:pStyle w:val="2"/>
        <w:rPr>
          <w:rFonts w:hint="eastAsia"/>
        </w:rPr>
      </w:pPr>
    </w:p>
    <w:p w14:paraId="0F73CE3C">
      <w:pPr>
        <w:pStyle w:val="2"/>
        <w:rPr>
          <w:rFonts w:hint="eastAsia"/>
        </w:rPr>
      </w:pPr>
    </w:p>
    <w:p w14:paraId="5E8A58F5">
      <w:pPr>
        <w:pStyle w:val="2"/>
        <w:rPr>
          <w:rFonts w:hint="eastAsia"/>
        </w:rPr>
      </w:pPr>
    </w:p>
    <w:p w14:paraId="0C5E4398">
      <w:pPr>
        <w:pStyle w:val="2"/>
        <w:rPr>
          <w:rFonts w:hint="eastAsia"/>
        </w:rPr>
      </w:pPr>
    </w:p>
    <w:p w14:paraId="032832F5">
      <w:pPr>
        <w:pStyle w:val="2"/>
        <w:rPr>
          <w:rFonts w:hint="eastAsia"/>
        </w:rPr>
      </w:pPr>
    </w:p>
    <w:p w14:paraId="3D86A4B9">
      <w:pPr>
        <w:pStyle w:val="2"/>
        <w:rPr>
          <w:rFonts w:hint="eastAsia"/>
        </w:rPr>
      </w:pPr>
    </w:p>
    <w:p w14:paraId="3D659B29">
      <w:pPr>
        <w:pStyle w:val="2"/>
        <w:rPr>
          <w:rFonts w:hint="eastAsia"/>
        </w:rPr>
      </w:pPr>
    </w:p>
    <w:p w14:paraId="45A8662D">
      <w:pPr>
        <w:pStyle w:val="2"/>
        <w:rPr>
          <w:rFonts w:hint="eastAsia"/>
        </w:rPr>
      </w:pPr>
    </w:p>
    <w:p w14:paraId="719762F2">
      <w:pPr>
        <w:pStyle w:val="2"/>
        <w:rPr>
          <w:rFonts w:hint="eastAsia"/>
        </w:rPr>
      </w:pPr>
    </w:p>
    <w:p w14:paraId="7E4A7798">
      <w:pPr>
        <w:pStyle w:val="2"/>
        <w:rPr>
          <w:rFonts w:hint="eastAsia"/>
        </w:rPr>
      </w:pPr>
    </w:p>
    <w:p w14:paraId="516D9066">
      <w:pPr>
        <w:pStyle w:val="2"/>
        <w:rPr>
          <w:rFonts w:hint="eastAsia"/>
        </w:rPr>
      </w:pPr>
    </w:p>
    <w:p w14:paraId="0B712CDD">
      <w:pPr>
        <w:pStyle w:val="2"/>
        <w:rPr>
          <w:rFonts w:hint="eastAsia"/>
        </w:rPr>
      </w:pPr>
    </w:p>
    <w:p w14:paraId="75A99EBE">
      <w:pPr>
        <w:spacing w:line="440" w:lineRule="exact"/>
        <w:jc w:val="center"/>
        <w:rPr>
          <w:rFonts w:ascii="宋体" w:hAnsi="宋体" w:eastAsia="宋体" w:cs="Times New Roman"/>
          <w:b/>
          <w:bCs/>
          <w:sz w:val="44"/>
          <w:szCs w:val="44"/>
        </w:rPr>
      </w:pPr>
      <w:r>
        <w:rPr>
          <w:rFonts w:hint="eastAsia" w:ascii="宋体" w:hAnsi="宋体" w:eastAsia="宋体" w:cs="Times New Roman"/>
          <w:b/>
          <w:bCs/>
          <w:sz w:val="44"/>
          <w:szCs w:val="44"/>
        </w:rPr>
        <w:t>第二册报价书</w:t>
      </w:r>
    </w:p>
    <w:p w14:paraId="42A53EBA">
      <w:pPr>
        <w:spacing w:line="440" w:lineRule="exact"/>
        <w:rPr>
          <w:rFonts w:ascii="宋体" w:hAnsi="宋体" w:eastAsia="宋体" w:cs="Times New Roman"/>
          <w:b/>
          <w:bCs/>
          <w:sz w:val="28"/>
          <w:szCs w:val="24"/>
        </w:rPr>
      </w:pPr>
    </w:p>
    <w:p w14:paraId="6EB083B4">
      <w:pPr>
        <w:spacing w:line="440" w:lineRule="exact"/>
        <w:jc w:val="center"/>
        <w:rPr>
          <w:rFonts w:ascii="宋体" w:hAnsi="宋体" w:eastAsia="宋体" w:cs="宋体"/>
          <w:b/>
          <w:sz w:val="32"/>
          <w:szCs w:val="32"/>
        </w:rPr>
      </w:pPr>
      <w:r>
        <w:rPr>
          <w:rFonts w:hint="eastAsia" w:ascii="宋体" w:hAnsi="宋体" w:eastAsia="宋体" w:cs="宋体"/>
          <w:b/>
          <w:sz w:val="32"/>
          <w:szCs w:val="32"/>
        </w:rPr>
        <w:t>(单独分册、装订、密封、盖章)</w:t>
      </w:r>
    </w:p>
    <w:p w14:paraId="6ECDD5E3">
      <w:pPr>
        <w:spacing w:line="440" w:lineRule="exact"/>
        <w:jc w:val="center"/>
        <w:rPr>
          <w:rFonts w:ascii="宋体" w:hAnsi="宋体" w:eastAsia="宋体" w:cs="宋体"/>
          <w:b/>
          <w:sz w:val="32"/>
          <w:szCs w:val="32"/>
        </w:rPr>
      </w:pPr>
    </w:p>
    <w:p w14:paraId="4F78D459">
      <w:pPr>
        <w:spacing w:line="440" w:lineRule="exact"/>
        <w:jc w:val="center"/>
        <w:rPr>
          <w:rFonts w:ascii="宋体" w:hAnsi="宋体" w:eastAsia="宋体" w:cs="Times New Roman"/>
          <w:b/>
          <w:sz w:val="32"/>
          <w:szCs w:val="32"/>
        </w:rPr>
      </w:pPr>
      <w:r>
        <w:rPr>
          <w:rFonts w:hint="eastAsia" w:ascii="宋体" w:hAnsi="宋体" w:eastAsia="宋体" w:cs="宋体"/>
          <w:b/>
          <w:sz w:val="32"/>
          <w:szCs w:val="32"/>
        </w:rPr>
        <w:t>参选报价单</w:t>
      </w:r>
    </w:p>
    <w:p w14:paraId="27EADB16">
      <w:pPr>
        <w:spacing w:line="440" w:lineRule="exact"/>
        <w:jc w:val="center"/>
        <w:rPr>
          <w:rFonts w:hint="eastAsia" w:ascii="宋体" w:hAnsi="宋体" w:cs="Times New Roman"/>
          <w:b/>
          <w:sz w:val="32"/>
          <w:szCs w:val="24"/>
          <w:lang w:val="en-US" w:eastAsia="zh-CN"/>
        </w:rPr>
      </w:pPr>
    </w:p>
    <w:p w14:paraId="69A3FB5F">
      <w:pPr>
        <w:numPr>
          <w:ilvl w:val="0"/>
          <w:numId w:val="0"/>
        </w:numPr>
        <w:jc w:val="center"/>
        <w:rPr>
          <w:rFonts w:hint="eastAsia" w:ascii="宋体" w:hAnsi="宋体" w:cs="宋体"/>
          <w:sz w:val="28"/>
          <w:szCs w:val="28"/>
          <w:highlight w:val="none"/>
        </w:rPr>
      </w:pPr>
      <w:r>
        <w:rPr>
          <w:rFonts w:hint="eastAsia" w:ascii="宋体" w:hAnsi="宋体" w:cs="宋体"/>
          <w:sz w:val="28"/>
          <w:szCs w:val="28"/>
          <w:highlight w:val="none"/>
          <w:lang w:eastAsia="zh-CN"/>
        </w:rPr>
        <w:t>2026年</w:t>
      </w:r>
      <w:r>
        <w:rPr>
          <w:rFonts w:hint="eastAsia" w:ascii="宋体" w:hAnsi="宋体" w:cs="宋体"/>
          <w:sz w:val="28"/>
          <w:szCs w:val="28"/>
          <w:highlight w:val="none"/>
        </w:rPr>
        <w:t>-202</w:t>
      </w:r>
      <w:r>
        <w:rPr>
          <w:rFonts w:hint="eastAsia" w:ascii="宋体" w:hAnsi="宋体" w:cs="宋体"/>
          <w:sz w:val="28"/>
          <w:szCs w:val="28"/>
          <w:highlight w:val="none"/>
          <w:lang w:val="en-US" w:eastAsia="zh-CN"/>
        </w:rPr>
        <w:t>8</w:t>
      </w:r>
      <w:r>
        <w:rPr>
          <w:rFonts w:hint="eastAsia" w:ascii="宋体" w:hAnsi="宋体" w:cs="宋体"/>
          <w:sz w:val="28"/>
          <w:szCs w:val="28"/>
          <w:highlight w:val="none"/>
        </w:rPr>
        <w:t>年公司车辆日常维修、保养</w:t>
      </w:r>
      <w:r>
        <w:rPr>
          <w:rFonts w:hint="eastAsia" w:ascii="宋体" w:hAnsi="宋体" w:cs="宋体"/>
          <w:sz w:val="28"/>
          <w:szCs w:val="28"/>
          <w:highlight w:val="none"/>
          <w:lang w:eastAsia="zh-CN"/>
        </w:rPr>
        <w:t>及轮胎更换</w:t>
      </w:r>
      <w:r>
        <w:rPr>
          <w:rFonts w:hint="eastAsia" w:ascii="宋体" w:hAnsi="宋体" w:cs="宋体"/>
          <w:sz w:val="28"/>
          <w:szCs w:val="28"/>
          <w:highlight w:val="none"/>
        </w:rPr>
        <w:t>项目</w:t>
      </w:r>
    </w:p>
    <w:p w14:paraId="7D0DB07B">
      <w:pPr>
        <w:spacing w:line="500" w:lineRule="exact"/>
        <w:rPr>
          <w:rFonts w:hint="eastAsia" w:asciiTheme="minorEastAsia" w:hAnsiTheme="minorEastAsia"/>
          <w:sz w:val="28"/>
          <w:szCs w:val="28"/>
          <w:u w:val="single"/>
        </w:rPr>
      </w:pPr>
    </w:p>
    <w:p w14:paraId="1855E57C">
      <w:pPr>
        <w:numPr>
          <w:ilvl w:val="0"/>
          <w:numId w:val="0"/>
        </w:numPr>
        <w:jc w:val="center"/>
        <w:rPr>
          <w:rFonts w:ascii="宋体" w:hAnsi="宋体"/>
          <w:sz w:val="28"/>
          <w:szCs w:val="28"/>
          <w:highlight w:val="none"/>
        </w:rPr>
      </w:pPr>
      <w:r>
        <w:rPr>
          <w:rFonts w:hint="eastAsia" w:ascii="宋体" w:hAnsi="宋体" w:cs="宋体"/>
          <w:sz w:val="28"/>
          <w:szCs w:val="28"/>
          <w:highlight w:val="none"/>
          <w:lang w:val="en-US" w:eastAsia="zh-CN"/>
        </w:rPr>
        <w:t>公交/中巴</w:t>
      </w:r>
      <w:r>
        <w:rPr>
          <w:rFonts w:hint="eastAsia" w:ascii="宋体" w:hAnsi="宋体"/>
          <w:sz w:val="28"/>
          <w:szCs w:val="28"/>
          <w:highlight w:val="yellow"/>
          <w:lang w:val="en-US" w:eastAsia="zh-CN"/>
        </w:rPr>
        <w:t>（大车通用）</w:t>
      </w:r>
      <w:r>
        <w:rPr>
          <w:rFonts w:hint="eastAsia" w:ascii="宋体" w:hAnsi="宋体"/>
          <w:sz w:val="28"/>
          <w:szCs w:val="28"/>
          <w:highlight w:val="none"/>
          <w:lang w:val="en-US" w:eastAsia="zh-CN"/>
        </w:rPr>
        <w:t>报价单</w:t>
      </w:r>
    </w:p>
    <w:p w14:paraId="4CBFEEE7">
      <w:pPr>
        <w:snapToGrid w:val="0"/>
        <w:spacing w:line="360" w:lineRule="auto"/>
        <w:ind w:firstLine="560" w:firstLineChars="200"/>
        <w:jc w:val="center"/>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lang w:val="en-US" w:eastAsia="zh-CN"/>
        </w:rPr>
        <w:t>见附件表格</w:t>
      </w:r>
      <w:r>
        <w:rPr>
          <w:rFonts w:hint="eastAsia" w:ascii="宋体" w:hAnsi="宋体" w:cs="宋体"/>
          <w:sz w:val="28"/>
          <w:szCs w:val="28"/>
          <w:lang w:eastAsia="zh-CN"/>
        </w:rPr>
        <w:t>）</w:t>
      </w:r>
    </w:p>
    <w:p w14:paraId="793184E3">
      <w:pPr>
        <w:spacing w:line="500" w:lineRule="exact"/>
      </w:pPr>
      <w:r>
        <w:rPr>
          <w:rFonts w:hint="eastAsia" w:asciiTheme="minorEastAsia" w:hAnsiTheme="minorEastAsia"/>
          <w:sz w:val="28"/>
          <w:szCs w:val="28"/>
          <w:u w:val="single"/>
        </w:rPr>
        <w:t xml:space="preserve">                                                    </w:t>
      </w:r>
    </w:p>
    <w:sectPr>
      <w:footerReference r:id="rId3" w:type="default"/>
      <w:pgSz w:w="11906" w:h="16838"/>
      <w:pgMar w:top="1440" w:right="1066" w:bottom="1440" w:left="106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roman"/>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6E9B6">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3F46C5">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val="zh-CN" w:eastAsia="zh-CN"/>
                            </w:rPr>
                            <w:t>2</w:t>
                          </w:r>
                          <w:r>
                            <w:rPr>
                              <w:rFonts w:hint="eastAsia"/>
                            </w:rPr>
                            <w:fldChar w:fldCharType="end"/>
                          </w:r>
                          <w:r>
                            <w:rPr>
                              <w:rFonts w:hint="eastAsia"/>
                            </w:rPr>
                            <w:t xml:space="preserve"> 页 共</w:t>
                          </w:r>
                          <w:r>
                            <w:rPr>
                              <w:rFonts w:hint="eastAsia"/>
                              <w:lang w:val="en-US" w:eastAsia="zh-CN"/>
                            </w:rPr>
                            <w:t>23</w:t>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DDZPkyAgAAZ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MNk+TICAABkBAAADgAAAAAAAAABACAAAAAfAQAAZHJzL2Uyb0RvYy54bWxQSwUG&#10;AAAAAAYABgBZAQAAwwUAAAAA&#10;">
              <v:fill on="f" focussize="0,0"/>
              <v:stroke on="f" weight="0.5pt"/>
              <v:imagedata o:title=""/>
              <o:lock v:ext="edit" aspectratio="f"/>
              <v:textbox inset="0mm,0mm,0mm,0mm" style="mso-fit-shape-to-text:t;">
                <w:txbxContent>
                  <w:p w14:paraId="493F46C5">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val="zh-CN" w:eastAsia="zh-CN"/>
                      </w:rPr>
                      <w:t>2</w:t>
                    </w:r>
                    <w:r>
                      <w:rPr>
                        <w:rFonts w:hint="eastAsia"/>
                      </w:rPr>
                      <w:fldChar w:fldCharType="end"/>
                    </w:r>
                    <w:r>
                      <w:rPr>
                        <w:rFonts w:hint="eastAsia"/>
                      </w:rPr>
                      <w:t xml:space="preserve"> 页 共</w:t>
                    </w:r>
                    <w:r>
                      <w:rPr>
                        <w:rFonts w:hint="eastAsia"/>
                        <w:lang w:val="en-US" w:eastAsia="zh-CN"/>
                      </w:rPr>
                      <w:t>23</w:t>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944C73"/>
    <w:multiLevelType w:val="multilevel"/>
    <w:tmpl w:val="55944C73"/>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E009E04"/>
    <w:multiLevelType w:val="singleLevel"/>
    <w:tmpl w:val="5E009E04"/>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5NGU1MDQ4NTI0YmVhYzk3ZmQyMWFkYTcxYTkyYTIifQ=="/>
    <w:docVar w:name="KSO_WPS_MARK_KEY" w:val="f432c0e5-3cd1-45d6-918c-dfc464f105a8"/>
  </w:docVars>
  <w:rsids>
    <w:rsidRoot w:val="603975AD"/>
    <w:rsid w:val="00534F97"/>
    <w:rsid w:val="006A345A"/>
    <w:rsid w:val="00875129"/>
    <w:rsid w:val="00B80AB6"/>
    <w:rsid w:val="010014C5"/>
    <w:rsid w:val="01675829"/>
    <w:rsid w:val="01812CA1"/>
    <w:rsid w:val="030B5ADD"/>
    <w:rsid w:val="038F16F4"/>
    <w:rsid w:val="03CE283E"/>
    <w:rsid w:val="04D8740D"/>
    <w:rsid w:val="051C03B6"/>
    <w:rsid w:val="054979A7"/>
    <w:rsid w:val="055A314C"/>
    <w:rsid w:val="05DB6E28"/>
    <w:rsid w:val="069A1E6A"/>
    <w:rsid w:val="0701218C"/>
    <w:rsid w:val="07177728"/>
    <w:rsid w:val="0732192D"/>
    <w:rsid w:val="076F0475"/>
    <w:rsid w:val="09244EF9"/>
    <w:rsid w:val="0947665B"/>
    <w:rsid w:val="097A7FD3"/>
    <w:rsid w:val="09B10A69"/>
    <w:rsid w:val="09CE58E5"/>
    <w:rsid w:val="0BD10173"/>
    <w:rsid w:val="0BDA11FD"/>
    <w:rsid w:val="0DDE2DFF"/>
    <w:rsid w:val="0E245EF2"/>
    <w:rsid w:val="0E390DDE"/>
    <w:rsid w:val="0FDB4863"/>
    <w:rsid w:val="105060D5"/>
    <w:rsid w:val="11163000"/>
    <w:rsid w:val="1286071F"/>
    <w:rsid w:val="12EF558E"/>
    <w:rsid w:val="130F63F7"/>
    <w:rsid w:val="131D439D"/>
    <w:rsid w:val="13B1471D"/>
    <w:rsid w:val="13C71EDE"/>
    <w:rsid w:val="14314493"/>
    <w:rsid w:val="149D24CE"/>
    <w:rsid w:val="14CD6324"/>
    <w:rsid w:val="16712809"/>
    <w:rsid w:val="16B37AEA"/>
    <w:rsid w:val="16EF779C"/>
    <w:rsid w:val="17303599"/>
    <w:rsid w:val="187B2C5F"/>
    <w:rsid w:val="191A3241"/>
    <w:rsid w:val="196050FC"/>
    <w:rsid w:val="19D556FF"/>
    <w:rsid w:val="19E81003"/>
    <w:rsid w:val="1A96507C"/>
    <w:rsid w:val="1B2D5B36"/>
    <w:rsid w:val="1B89762D"/>
    <w:rsid w:val="1B9528DA"/>
    <w:rsid w:val="1C0F3D75"/>
    <w:rsid w:val="1C3864B7"/>
    <w:rsid w:val="1C9E487F"/>
    <w:rsid w:val="1D0906CA"/>
    <w:rsid w:val="1D862F93"/>
    <w:rsid w:val="1E0E1819"/>
    <w:rsid w:val="1FD00057"/>
    <w:rsid w:val="2058361F"/>
    <w:rsid w:val="20941388"/>
    <w:rsid w:val="20C80FEC"/>
    <w:rsid w:val="21233ED6"/>
    <w:rsid w:val="21D76EF9"/>
    <w:rsid w:val="22071B1A"/>
    <w:rsid w:val="23072F61"/>
    <w:rsid w:val="23081E4D"/>
    <w:rsid w:val="236269B7"/>
    <w:rsid w:val="23AF0FF1"/>
    <w:rsid w:val="23B4110B"/>
    <w:rsid w:val="23F35D77"/>
    <w:rsid w:val="24373239"/>
    <w:rsid w:val="244F484B"/>
    <w:rsid w:val="24CC3AA2"/>
    <w:rsid w:val="24DE03C2"/>
    <w:rsid w:val="256E6A07"/>
    <w:rsid w:val="25B46BE2"/>
    <w:rsid w:val="25B841B4"/>
    <w:rsid w:val="25BD4A94"/>
    <w:rsid w:val="263E311A"/>
    <w:rsid w:val="264F0124"/>
    <w:rsid w:val="26736F1B"/>
    <w:rsid w:val="26AC4801"/>
    <w:rsid w:val="26CD0CD0"/>
    <w:rsid w:val="275B4191"/>
    <w:rsid w:val="277A2428"/>
    <w:rsid w:val="277F4CDB"/>
    <w:rsid w:val="27F3499E"/>
    <w:rsid w:val="28066DD8"/>
    <w:rsid w:val="2864018F"/>
    <w:rsid w:val="28661258"/>
    <w:rsid w:val="28EA5591"/>
    <w:rsid w:val="293B5C09"/>
    <w:rsid w:val="29B007DD"/>
    <w:rsid w:val="29D545D7"/>
    <w:rsid w:val="2A8A2348"/>
    <w:rsid w:val="2ACE40DB"/>
    <w:rsid w:val="2B52108B"/>
    <w:rsid w:val="2BD87241"/>
    <w:rsid w:val="2C887BFB"/>
    <w:rsid w:val="2D4249B5"/>
    <w:rsid w:val="2D6B6DED"/>
    <w:rsid w:val="2E5F13C2"/>
    <w:rsid w:val="2F216A32"/>
    <w:rsid w:val="2F9D64D2"/>
    <w:rsid w:val="2FEC46B3"/>
    <w:rsid w:val="31255D52"/>
    <w:rsid w:val="31A77850"/>
    <w:rsid w:val="31E16592"/>
    <w:rsid w:val="31FB37BF"/>
    <w:rsid w:val="32CF31A7"/>
    <w:rsid w:val="345B07AF"/>
    <w:rsid w:val="34D80D18"/>
    <w:rsid w:val="34FB2368"/>
    <w:rsid w:val="35714339"/>
    <w:rsid w:val="358416A3"/>
    <w:rsid w:val="35FB118A"/>
    <w:rsid w:val="3656366F"/>
    <w:rsid w:val="36BD6E2C"/>
    <w:rsid w:val="37AD5820"/>
    <w:rsid w:val="380F2B58"/>
    <w:rsid w:val="38187AAA"/>
    <w:rsid w:val="387737AC"/>
    <w:rsid w:val="387F5F9E"/>
    <w:rsid w:val="38F80803"/>
    <w:rsid w:val="39A42B7B"/>
    <w:rsid w:val="39B9099D"/>
    <w:rsid w:val="39C1082B"/>
    <w:rsid w:val="3A380919"/>
    <w:rsid w:val="3B262C99"/>
    <w:rsid w:val="3BF55FA8"/>
    <w:rsid w:val="3CF25AF7"/>
    <w:rsid w:val="3CF668AD"/>
    <w:rsid w:val="3CFC76C3"/>
    <w:rsid w:val="3DA17972"/>
    <w:rsid w:val="3DAC06BB"/>
    <w:rsid w:val="3E2817EA"/>
    <w:rsid w:val="3E703DCE"/>
    <w:rsid w:val="3E8D5AD7"/>
    <w:rsid w:val="3F3F220C"/>
    <w:rsid w:val="400C3018"/>
    <w:rsid w:val="403F26D7"/>
    <w:rsid w:val="413030A5"/>
    <w:rsid w:val="423478C9"/>
    <w:rsid w:val="42A66F08"/>
    <w:rsid w:val="42AE5BEC"/>
    <w:rsid w:val="43142715"/>
    <w:rsid w:val="433A31CF"/>
    <w:rsid w:val="436F270E"/>
    <w:rsid w:val="43B20776"/>
    <w:rsid w:val="43D84C40"/>
    <w:rsid w:val="43D85232"/>
    <w:rsid w:val="43FB05BD"/>
    <w:rsid w:val="443B511C"/>
    <w:rsid w:val="449A7774"/>
    <w:rsid w:val="44F52548"/>
    <w:rsid w:val="45156CE5"/>
    <w:rsid w:val="452674CD"/>
    <w:rsid w:val="45605CF4"/>
    <w:rsid w:val="464F2623"/>
    <w:rsid w:val="47256F56"/>
    <w:rsid w:val="47501639"/>
    <w:rsid w:val="47A4640F"/>
    <w:rsid w:val="47CC5748"/>
    <w:rsid w:val="48E52C14"/>
    <w:rsid w:val="490126B0"/>
    <w:rsid w:val="497A75A0"/>
    <w:rsid w:val="49A66CF3"/>
    <w:rsid w:val="4B7B5BA1"/>
    <w:rsid w:val="4BBD6145"/>
    <w:rsid w:val="4C1302E4"/>
    <w:rsid w:val="4C8444D3"/>
    <w:rsid w:val="4CED56B1"/>
    <w:rsid w:val="4D0B14DA"/>
    <w:rsid w:val="4E020B7F"/>
    <w:rsid w:val="4E2058FC"/>
    <w:rsid w:val="4E5663A6"/>
    <w:rsid w:val="4EC967AA"/>
    <w:rsid w:val="4F10415C"/>
    <w:rsid w:val="4F4B5D83"/>
    <w:rsid w:val="4F75409A"/>
    <w:rsid w:val="4F7B0114"/>
    <w:rsid w:val="5033547F"/>
    <w:rsid w:val="52393C89"/>
    <w:rsid w:val="53296B6F"/>
    <w:rsid w:val="538B696D"/>
    <w:rsid w:val="53D139F7"/>
    <w:rsid w:val="5417515F"/>
    <w:rsid w:val="55845DBD"/>
    <w:rsid w:val="562C331B"/>
    <w:rsid w:val="565C4E39"/>
    <w:rsid w:val="56980913"/>
    <w:rsid w:val="56E52E6C"/>
    <w:rsid w:val="572F5526"/>
    <w:rsid w:val="57435C07"/>
    <w:rsid w:val="57E722A5"/>
    <w:rsid w:val="596F6EA2"/>
    <w:rsid w:val="5B162590"/>
    <w:rsid w:val="5C127291"/>
    <w:rsid w:val="5C7E5B66"/>
    <w:rsid w:val="5C8C2F44"/>
    <w:rsid w:val="5CB30E63"/>
    <w:rsid w:val="5CBA65DF"/>
    <w:rsid w:val="5CF2198B"/>
    <w:rsid w:val="5D4A1384"/>
    <w:rsid w:val="5DD540F5"/>
    <w:rsid w:val="5E480570"/>
    <w:rsid w:val="5E565BD2"/>
    <w:rsid w:val="5E6327F8"/>
    <w:rsid w:val="5EDC7C3D"/>
    <w:rsid w:val="5F3D1770"/>
    <w:rsid w:val="5FBB0A37"/>
    <w:rsid w:val="603975AD"/>
    <w:rsid w:val="603E2F1B"/>
    <w:rsid w:val="60B3030C"/>
    <w:rsid w:val="60DE156F"/>
    <w:rsid w:val="60ED5121"/>
    <w:rsid w:val="610C0F40"/>
    <w:rsid w:val="61B528A1"/>
    <w:rsid w:val="61E30ACF"/>
    <w:rsid w:val="61ED29D4"/>
    <w:rsid w:val="622D5120"/>
    <w:rsid w:val="624F4BFA"/>
    <w:rsid w:val="64DB477D"/>
    <w:rsid w:val="64E831B8"/>
    <w:rsid w:val="651E06BE"/>
    <w:rsid w:val="65465710"/>
    <w:rsid w:val="65C32374"/>
    <w:rsid w:val="65D01E38"/>
    <w:rsid w:val="66EF4912"/>
    <w:rsid w:val="67233918"/>
    <w:rsid w:val="67452F8D"/>
    <w:rsid w:val="67D14AC3"/>
    <w:rsid w:val="681837B0"/>
    <w:rsid w:val="686D631E"/>
    <w:rsid w:val="689D1C9C"/>
    <w:rsid w:val="68F160E7"/>
    <w:rsid w:val="69CF2643"/>
    <w:rsid w:val="69E46644"/>
    <w:rsid w:val="6A301782"/>
    <w:rsid w:val="6A4D5EA2"/>
    <w:rsid w:val="6B1A354B"/>
    <w:rsid w:val="6B9A6F34"/>
    <w:rsid w:val="6BA319CE"/>
    <w:rsid w:val="6BA73899"/>
    <w:rsid w:val="6BFF4E65"/>
    <w:rsid w:val="6C4762FA"/>
    <w:rsid w:val="6C6B0957"/>
    <w:rsid w:val="6C891086"/>
    <w:rsid w:val="6D624E82"/>
    <w:rsid w:val="6DBE759E"/>
    <w:rsid w:val="6E143622"/>
    <w:rsid w:val="6E893AE8"/>
    <w:rsid w:val="6E8F58F4"/>
    <w:rsid w:val="70586B89"/>
    <w:rsid w:val="706E1C91"/>
    <w:rsid w:val="7126754D"/>
    <w:rsid w:val="71891B4A"/>
    <w:rsid w:val="71CD06E0"/>
    <w:rsid w:val="71F96A05"/>
    <w:rsid w:val="72985D3A"/>
    <w:rsid w:val="730F3B58"/>
    <w:rsid w:val="733D4F2E"/>
    <w:rsid w:val="73EB2B86"/>
    <w:rsid w:val="744C03CB"/>
    <w:rsid w:val="752054F7"/>
    <w:rsid w:val="75534D20"/>
    <w:rsid w:val="755D3751"/>
    <w:rsid w:val="766255A0"/>
    <w:rsid w:val="785A3231"/>
    <w:rsid w:val="78627E80"/>
    <w:rsid w:val="789B3B3C"/>
    <w:rsid w:val="78E54B5B"/>
    <w:rsid w:val="79AE0B38"/>
    <w:rsid w:val="79E14725"/>
    <w:rsid w:val="7A550A1C"/>
    <w:rsid w:val="7AFE70F1"/>
    <w:rsid w:val="7B3650AE"/>
    <w:rsid w:val="7B601A2C"/>
    <w:rsid w:val="7B605592"/>
    <w:rsid w:val="7C3A4F7A"/>
    <w:rsid w:val="7C3C3096"/>
    <w:rsid w:val="7D697BA0"/>
    <w:rsid w:val="7D951607"/>
    <w:rsid w:val="7DD67FF6"/>
    <w:rsid w:val="7ECC45F9"/>
    <w:rsid w:val="7FB100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4">
    <w:name w:val="annotation text"/>
    <w:basedOn w:val="1"/>
    <w:qFormat/>
    <w:uiPriority w:val="0"/>
    <w:pPr>
      <w:jc w:val="left"/>
    </w:pPr>
  </w:style>
  <w:style w:type="paragraph" w:styleId="5">
    <w:name w:val="Plain Text"/>
    <w:basedOn w:val="1"/>
    <w:autoRedefine/>
    <w:qFormat/>
    <w:uiPriority w:val="0"/>
    <w:rPr>
      <w:rFonts w:ascii="宋体" w:hAnsi="Courier New" w:eastAsia="宋体" w:cs="Courier New"/>
      <w:kern w:val="2"/>
      <w:sz w:val="21"/>
      <w:szCs w:val="21"/>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FollowedHyperlink"/>
    <w:basedOn w:val="11"/>
    <w:qFormat/>
    <w:uiPriority w:val="0"/>
    <w:rPr>
      <w:color w:val="2490F8"/>
      <w:u w:val="none"/>
    </w:rPr>
  </w:style>
  <w:style w:type="character" w:styleId="14">
    <w:name w:val="HTML Definition"/>
    <w:basedOn w:val="11"/>
    <w:qFormat/>
    <w:uiPriority w:val="0"/>
  </w:style>
  <w:style w:type="character" w:styleId="15">
    <w:name w:val="HTML Variable"/>
    <w:basedOn w:val="11"/>
    <w:qFormat/>
    <w:uiPriority w:val="0"/>
  </w:style>
  <w:style w:type="character" w:styleId="16">
    <w:name w:val="Hyperlink"/>
    <w:basedOn w:val="11"/>
    <w:qFormat/>
    <w:uiPriority w:val="0"/>
    <w:rPr>
      <w:color w:val="2490F8"/>
      <w:u w:val="none"/>
    </w:rPr>
  </w:style>
  <w:style w:type="character" w:styleId="17">
    <w:name w:val="HTML Code"/>
    <w:basedOn w:val="11"/>
    <w:qFormat/>
    <w:uiPriority w:val="0"/>
    <w:rPr>
      <w:rFonts w:ascii="Courier New" w:hAnsi="Courier New"/>
      <w:sz w:val="20"/>
    </w:rPr>
  </w:style>
  <w:style w:type="character" w:styleId="18">
    <w:name w:val="HTML Cite"/>
    <w:basedOn w:val="11"/>
    <w:qFormat/>
    <w:uiPriority w:val="0"/>
  </w:style>
  <w:style w:type="paragraph" w:customStyle="1" w:styleId="19">
    <w:name w:val="_Style 6"/>
    <w:basedOn w:val="1"/>
    <w:qFormat/>
    <w:uiPriority w:val="34"/>
    <w:pPr>
      <w:ind w:firstLine="420" w:firstLineChars="200"/>
    </w:pPr>
  </w:style>
  <w:style w:type="character" w:customStyle="1" w:styleId="20">
    <w:name w:val="16"/>
    <w:qFormat/>
    <w:uiPriority w:val="0"/>
    <w:rPr>
      <w:rFonts w:hint="default" w:ascii="Tahoma" w:hAnsi="Tahoma" w:eastAsia="宋体" w:cs="Tahoma"/>
      <w:b/>
      <w:spacing w:val="10"/>
      <w:sz w:val="24"/>
      <w:szCs w:val="24"/>
    </w:rPr>
  </w:style>
  <w:style w:type="character" w:customStyle="1" w:styleId="21">
    <w:name w:val="biggerthanmax"/>
    <w:basedOn w:val="11"/>
    <w:qFormat/>
    <w:uiPriority w:val="0"/>
    <w:rPr>
      <w:shd w:val="clear" w:fill="FFFF00"/>
    </w:rPr>
  </w:style>
  <w:style w:type="character" w:customStyle="1" w:styleId="22">
    <w:name w:val="cy"/>
    <w:basedOn w:val="11"/>
    <w:qFormat/>
    <w:uiPriority w:val="0"/>
  </w:style>
  <w:style w:type="character" w:customStyle="1" w:styleId="23">
    <w:name w:val="button"/>
    <w:basedOn w:val="11"/>
    <w:qFormat/>
    <w:uiPriority w:val="0"/>
  </w:style>
  <w:style w:type="character" w:customStyle="1" w:styleId="24">
    <w:name w:val="first-child"/>
    <w:basedOn w:val="11"/>
    <w:qFormat/>
    <w:uiPriority w:val="0"/>
  </w:style>
  <w:style w:type="character" w:customStyle="1" w:styleId="25">
    <w:name w:val="iconline2"/>
    <w:basedOn w:val="11"/>
    <w:qFormat/>
    <w:uiPriority w:val="0"/>
  </w:style>
  <w:style w:type="character" w:customStyle="1" w:styleId="26">
    <w:name w:val="iconline21"/>
    <w:basedOn w:val="11"/>
    <w:qFormat/>
    <w:uiPriority w:val="0"/>
  </w:style>
  <w:style w:type="character" w:customStyle="1" w:styleId="27">
    <w:name w:val="choosename"/>
    <w:basedOn w:val="11"/>
    <w:qFormat/>
    <w:uiPriority w:val="0"/>
  </w:style>
  <w:style w:type="character" w:customStyle="1" w:styleId="28">
    <w:name w:val="design_class"/>
    <w:basedOn w:val="11"/>
    <w:qFormat/>
    <w:uiPriority w:val="0"/>
  </w:style>
  <w:style w:type="character" w:customStyle="1" w:styleId="29">
    <w:name w:val="w32"/>
    <w:basedOn w:val="11"/>
    <w:qFormat/>
    <w:uiPriority w:val="0"/>
  </w:style>
  <w:style w:type="character" w:customStyle="1" w:styleId="30">
    <w:name w:val="icontext3"/>
    <w:basedOn w:val="11"/>
    <w:qFormat/>
    <w:uiPriority w:val="0"/>
  </w:style>
  <w:style w:type="character" w:customStyle="1" w:styleId="31">
    <w:name w:val="ico1654"/>
    <w:basedOn w:val="11"/>
    <w:qFormat/>
    <w:uiPriority w:val="0"/>
  </w:style>
  <w:style w:type="character" w:customStyle="1" w:styleId="32">
    <w:name w:val="xdrichtextbox"/>
    <w:basedOn w:val="11"/>
    <w:qFormat/>
    <w:uiPriority w:val="0"/>
    <w:rPr>
      <w:color w:val="auto"/>
      <w:u w:val="none"/>
      <w:bdr w:val="single" w:color="DCDCDC" w:sz="8" w:space="0"/>
      <w:shd w:val="clear" w:fill="auto"/>
    </w:rPr>
  </w:style>
  <w:style w:type="character" w:customStyle="1" w:styleId="33">
    <w:name w:val="cdropright"/>
    <w:basedOn w:val="11"/>
    <w:qFormat/>
    <w:uiPriority w:val="0"/>
  </w:style>
  <w:style w:type="character" w:customStyle="1" w:styleId="34">
    <w:name w:val="tmpztreemove_arrow"/>
    <w:basedOn w:val="11"/>
    <w:qFormat/>
    <w:uiPriority w:val="0"/>
  </w:style>
  <w:style w:type="character" w:customStyle="1" w:styleId="35">
    <w:name w:val="icontext1"/>
    <w:basedOn w:val="11"/>
    <w:qFormat/>
    <w:uiPriority w:val="0"/>
  </w:style>
  <w:style w:type="character" w:customStyle="1" w:styleId="36">
    <w:name w:val="icontext11"/>
    <w:basedOn w:val="11"/>
    <w:qFormat/>
    <w:uiPriority w:val="0"/>
  </w:style>
  <w:style w:type="character" w:customStyle="1" w:styleId="37">
    <w:name w:val="icontext12"/>
    <w:basedOn w:val="11"/>
    <w:autoRedefine/>
    <w:qFormat/>
    <w:uiPriority w:val="0"/>
  </w:style>
  <w:style w:type="character" w:customStyle="1" w:styleId="38">
    <w:name w:val="associateddata"/>
    <w:basedOn w:val="11"/>
    <w:qFormat/>
    <w:uiPriority w:val="0"/>
    <w:rPr>
      <w:shd w:val="clear" w:fill="50A6F9"/>
    </w:rPr>
  </w:style>
  <w:style w:type="character" w:customStyle="1" w:styleId="39">
    <w:name w:val="pagechatarealistclose_box"/>
    <w:basedOn w:val="11"/>
    <w:qFormat/>
    <w:uiPriority w:val="0"/>
  </w:style>
  <w:style w:type="character" w:customStyle="1" w:styleId="40">
    <w:name w:val="pagechatarealistclose_box1"/>
    <w:basedOn w:val="11"/>
    <w:qFormat/>
    <w:uiPriority w:val="0"/>
  </w:style>
  <w:style w:type="character" w:customStyle="1" w:styleId="41">
    <w:name w:val="hover41"/>
    <w:basedOn w:val="11"/>
    <w:qFormat/>
    <w:uiPriority w:val="0"/>
    <w:rPr>
      <w:color w:val="FFFFFF"/>
    </w:rPr>
  </w:style>
  <w:style w:type="character" w:customStyle="1" w:styleId="42">
    <w:name w:val="after"/>
    <w:basedOn w:val="11"/>
    <w:qFormat/>
    <w:uiPriority w:val="0"/>
    <w:rPr>
      <w:sz w:val="0"/>
      <w:szCs w:val="0"/>
    </w:rPr>
  </w:style>
  <w:style w:type="character" w:customStyle="1" w:styleId="43">
    <w:name w:val="drapbtn"/>
    <w:basedOn w:val="11"/>
    <w:qFormat/>
    <w:uiPriority w:val="0"/>
  </w:style>
  <w:style w:type="character" w:customStyle="1" w:styleId="44">
    <w:name w:val="cdropleft"/>
    <w:basedOn w:val="11"/>
    <w:qFormat/>
    <w:uiPriority w:val="0"/>
  </w:style>
  <w:style w:type="character" w:customStyle="1" w:styleId="45">
    <w:name w:val="icontext2"/>
    <w:basedOn w:val="11"/>
    <w:qFormat/>
    <w:uiPriority w:val="0"/>
  </w:style>
  <w:style w:type="character" w:customStyle="1" w:styleId="46">
    <w:name w:val="active7"/>
    <w:basedOn w:val="11"/>
    <w:qFormat/>
    <w:uiPriority w:val="0"/>
    <w:rPr>
      <w:color w:val="00FF00"/>
      <w:shd w:val="clear" w:fill="111111"/>
    </w:rPr>
  </w:style>
  <w:style w:type="character" w:customStyle="1" w:styleId="47">
    <w:name w:val="active8"/>
    <w:basedOn w:val="11"/>
    <w:qFormat/>
    <w:uiPriority w:val="0"/>
    <w:rPr>
      <w:shd w:val="clear" w:fill="EC3535"/>
    </w:rPr>
  </w:style>
  <w:style w:type="character" w:customStyle="1" w:styleId="48">
    <w:name w:val="hilite6"/>
    <w:basedOn w:val="11"/>
    <w:qFormat/>
    <w:uiPriority w:val="0"/>
    <w:rPr>
      <w:color w:val="FFFFFF"/>
      <w:shd w:val="clear" w:fill="666666"/>
    </w:rPr>
  </w:style>
  <w:style w:type="character" w:customStyle="1" w:styleId="49">
    <w:name w:val="layui-layer-tabnow"/>
    <w:basedOn w:val="11"/>
    <w:qFormat/>
    <w:uiPriority w:val="0"/>
    <w:rPr>
      <w:bdr w:val="single" w:color="CCCCCC" w:sz="6" w:space="0"/>
      <w:shd w:val="clear" w:fill="FFFFFF"/>
    </w:rPr>
  </w:style>
  <w:style w:type="character" w:customStyle="1" w:styleId="50">
    <w:name w:val="edit_class"/>
    <w:basedOn w:val="11"/>
    <w:qFormat/>
    <w:uiPriority w:val="0"/>
  </w:style>
  <w:style w:type="character" w:customStyle="1" w:styleId="51">
    <w:name w:val="ico1655"/>
    <w:basedOn w:val="11"/>
    <w:qFormat/>
    <w:uiPriority w:val="0"/>
  </w:style>
  <w:style w:type="character" w:customStyle="1" w:styleId="52">
    <w:name w:val="hilite"/>
    <w:basedOn w:val="11"/>
    <w:qFormat/>
    <w:uiPriority w:val="0"/>
    <w:rPr>
      <w:color w:val="FFFFFF"/>
      <w:shd w:val="clear" w:fill="666666"/>
    </w:rPr>
  </w:style>
  <w:style w:type="character" w:customStyle="1" w:styleId="53">
    <w:name w:val="active2"/>
    <w:basedOn w:val="11"/>
    <w:qFormat/>
    <w:uiPriority w:val="0"/>
    <w:rPr>
      <w:color w:val="00FF00"/>
      <w:shd w:val="clear" w:fill="111111"/>
    </w:rPr>
  </w:style>
  <w:style w:type="character" w:customStyle="1" w:styleId="54">
    <w:name w:val="active3"/>
    <w:basedOn w:val="11"/>
    <w:qFormat/>
    <w:uiPriority w:val="0"/>
    <w:rPr>
      <w:shd w:val="clear" w:fill="EC3535"/>
    </w:rPr>
  </w:style>
  <w:style w:type="character" w:customStyle="1" w:styleId="55">
    <w:name w:val="button4"/>
    <w:basedOn w:val="11"/>
    <w:qFormat/>
    <w:uiPriority w:val="0"/>
  </w:style>
  <w:style w:type="character" w:customStyle="1" w:styleId="56">
    <w:name w:val="hover40"/>
    <w:basedOn w:val="11"/>
    <w:qFormat/>
    <w:uiPriority w:val="0"/>
    <w:rPr>
      <w:color w:val="FFFFFF"/>
    </w:rPr>
  </w:style>
  <w:style w:type="character" w:customStyle="1" w:styleId="57">
    <w:name w:val="active5"/>
    <w:basedOn w:val="11"/>
    <w:qFormat/>
    <w:uiPriority w:val="0"/>
    <w:rPr>
      <w:color w:val="00FF00"/>
      <w:shd w:val="clear" w:fill="111111"/>
    </w:rPr>
  </w:style>
  <w:style w:type="character" w:customStyle="1" w:styleId="58">
    <w:name w:val="active6"/>
    <w:basedOn w:val="11"/>
    <w:qFormat/>
    <w:uiPriority w:val="0"/>
    <w:rPr>
      <w:shd w:val="clear" w:fill="EC3535"/>
    </w:rPr>
  </w:style>
  <w:style w:type="character" w:customStyle="1" w:styleId="59">
    <w:name w:val="xdrichtextbox4"/>
    <w:basedOn w:val="11"/>
    <w:qFormat/>
    <w:uiPriority w:val="0"/>
  </w:style>
  <w:style w:type="character" w:customStyle="1" w:styleId="60">
    <w:name w:val="hover35"/>
    <w:basedOn w:val="11"/>
    <w:qFormat/>
    <w:uiPriority w:val="0"/>
    <w:rPr>
      <w:color w:val="FFFFFF"/>
    </w:rPr>
  </w:style>
  <w:style w:type="character" w:customStyle="1" w:styleId="61">
    <w:name w:val="font61"/>
    <w:basedOn w:val="11"/>
    <w:qFormat/>
    <w:uiPriority w:val="0"/>
    <w:rPr>
      <w:rFonts w:hint="eastAsia" w:ascii="宋体" w:hAnsi="宋体" w:eastAsia="宋体" w:cs="宋体"/>
      <w:color w:val="000000"/>
      <w:sz w:val="24"/>
      <w:szCs w:val="24"/>
      <w:u w:val="none"/>
    </w:rPr>
  </w:style>
  <w:style w:type="paragraph" w:customStyle="1" w:styleId="62">
    <w:name w:val="Table Paragraph"/>
    <w:basedOn w:val="1"/>
    <w:qFormat/>
    <w:uiPriority w:val="1"/>
    <w:rPr>
      <w:rFonts w:ascii="宋体" w:hAnsi="宋体" w:eastAsia="宋体" w:cs="宋体"/>
      <w:lang w:val="zh-CN" w:eastAsia="zh-CN" w:bidi="zh-CN"/>
    </w:rPr>
  </w:style>
  <w:style w:type="paragraph" w:customStyle="1" w:styleId="63">
    <w:name w:val="标题一"/>
    <w:basedOn w:val="3"/>
    <w:qFormat/>
    <w:uiPriority w:val="0"/>
    <w:pPr>
      <w:spacing w:beforeLines="50" w:after="0" w:line="360" w:lineRule="auto"/>
      <w:ind w:firstLine="0" w:firstLineChars="0"/>
      <w:jc w:val="center"/>
    </w:pPr>
    <w:rPr>
      <w:rFonts w:cs="宋体"/>
      <w:bCs w:val="0"/>
      <w:sz w:val="32"/>
      <w:szCs w:val="20"/>
    </w:rPr>
  </w:style>
  <w:style w:type="character" w:customStyle="1" w:styleId="64">
    <w:name w:val="active"/>
    <w:basedOn w:val="11"/>
    <w:qFormat/>
    <w:uiPriority w:val="0"/>
    <w:rPr>
      <w:shd w:val="clear" w:fill="EC3535"/>
    </w:rPr>
  </w:style>
  <w:style w:type="character" w:customStyle="1" w:styleId="65">
    <w:name w:val="active1"/>
    <w:basedOn w:val="11"/>
    <w:qFormat/>
    <w:uiPriority w:val="0"/>
    <w:rPr>
      <w:color w:val="00FF00"/>
      <w:shd w:val="clear" w:fill="111111"/>
    </w:rPr>
  </w:style>
  <w:style w:type="character" w:customStyle="1" w:styleId="66">
    <w:name w:val="font31"/>
    <w:basedOn w:val="11"/>
    <w:qFormat/>
    <w:uiPriority w:val="0"/>
    <w:rPr>
      <w:rFonts w:hint="eastAsia" w:ascii="宋体" w:hAnsi="宋体" w:eastAsia="宋体" w:cs="宋体"/>
      <w:color w:val="000000"/>
      <w:sz w:val="24"/>
      <w:szCs w:val="24"/>
      <w:u w:val="none"/>
    </w:rPr>
  </w:style>
  <w:style w:type="character" w:customStyle="1" w:styleId="67">
    <w:name w:val="font01"/>
    <w:basedOn w:val="11"/>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8520</Words>
  <Characters>8876</Characters>
  <Lines>0</Lines>
  <Paragraphs>0</Paragraphs>
  <TotalTime>19</TotalTime>
  <ScaleCrop>false</ScaleCrop>
  <LinksUpToDate>false</LinksUpToDate>
  <CharactersWithSpaces>10322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2020-03-25T06:18:00Z</dcterms:created>
  <dc:creator>林哲宇</dc:creator>
  <cp:lastModifiedBy>P.saw</cp:lastModifiedBy>
  <cp:lastPrinted>2021-02-21T02:46:00Z</cp:lastPrinted>
  <dcterms:modified xsi:type="dcterms:W3CDTF">2026-06-30T13:01:57Z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D0872BF4DDE34576863C888FD71C3E03_13</vt:lpwstr>
  </property>
  <property fmtid="{D5CDD505-2E9C-101B-9397-08002B2CF9AE}" pid="4" name="KSOTemplateDocerSaveRecord">
    <vt:lpwstr>eyJoZGlkIjoiNjMxODVkMWQxZTZjNTJiYTZiMTU2NWFhMDQyMjhmZWYiLCJ1c2VySWQiOiI3MDc5NTI1MzcifQ==</vt:lpwstr>
  </property>
</Properties>
</file>